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07FDF" w14:textId="77777777" w:rsidR="00670F60" w:rsidRDefault="00670F60" w:rsidP="00670F60">
      <w:pPr>
        <w:pStyle w:val="NormalWeb"/>
        <w:rPr>
          <w:color w:val="000000"/>
          <w:sz w:val="27"/>
          <w:szCs w:val="27"/>
        </w:rPr>
      </w:pPr>
      <w:r>
        <w:rPr>
          <w:color w:val="000000"/>
          <w:sz w:val="27"/>
          <w:szCs w:val="27"/>
        </w:rPr>
        <w:t>TBMM BAŞKANLIĞI’NA</w:t>
      </w:r>
    </w:p>
    <w:p w14:paraId="5B167689" w14:textId="77777777" w:rsidR="00670F60" w:rsidRDefault="00670F60" w:rsidP="00670F60">
      <w:pPr>
        <w:pStyle w:val="NormalWeb"/>
        <w:rPr>
          <w:color w:val="000000"/>
          <w:sz w:val="27"/>
          <w:szCs w:val="27"/>
        </w:rPr>
      </w:pPr>
      <w:r>
        <w:rPr>
          <w:color w:val="000000"/>
          <w:sz w:val="27"/>
          <w:szCs w:val="27"/>
        </w:rPr>
        <w:t>Görüşülmekte olan 287 sıra sayılı kanun teklifinin 2. Maddesinin aşağıdaki gibi düzeltilmesini, aşağıdaki maddelerin eklenmesini ve diğer maddelerin buna göre teselsül ettirilmesini öneriyoruz.</w:t>
      </w:r>
    </w:p>
    <w:p w14:paraId="07CE4E86" w14:textId="77777777" w:rsidR="00670F60" w:rsidRDefault="00670F60" w:rsidP="00670F60">
      <w:pPr>
        <w:pStyle w:val="NormalWeb"/>
        <w:rPr>
          <w:color w:val="000000"/>
          <w:sz w:val="27"/>
          <w:szCs w:val="27"/>
        </w:rPr>
      </w:pPr>
      <w:r>
        <w:rPr>
          <w:color w:val="000000"/>
          <w:sz w:val="27"/>
          <w:szCs w:val="27"/>
        </w:rPr>
        <w:t>Madde 2:</w:t>
      </w:r>
    </w:p>
    <w:p w14:paraId="10A71B9C" w14:textId="77777777" w:rsidR="00670F60" w:rsidRDefault="00670F60" w:rsidP="00670F60">
      <w:pPr>
        <w:pStyle w:val="NormalWeb"/>
        <w:rPr>
          <w:color w:val="000000"/>
          <w:sz w:val="27"/>
          <w:szCs w:val="27"/>
        </w:rPr>
      </w:pPr>
      <w:r>
        <w:rPr>
          <w:color w:val="000000"/>
          <w:sz w:val="27"/>
          <w:szCs w:val="27"/>
        </w:rPr>
        <w:t>8/6/1949 tarihli ve 5434 sayılı Türkiye Cumhuriyet Emekli Sandığı Kanununun ek 84 üncü maddesinin birinci fıkrasında yer alan "(17.000)" ibaresi "(40.000)" şeklinde, "(13.000)" ibaresi "(33.000)" şeklinde değiştirilmiş ve maddenin beşinci fıkrasına yürürlükten kaldırılmıştır. Maddenin 1. fıkrasına ek cümle eklenerek;</w:t>
      </w:r>
    </w:p>
    <w:p w14:paraId="75DAFA99" w14:textId="77777777" w:rsidR="00670F60" w:rsidRDefault="00670F60" w:rsidP="00670F60">
      <w:pPr>
        <w:pStyle w:val="NormalWeb"/>
        <w:rPr>
          <w:color w:val="000000"/>
          <w:sz w:val="27"/>
          <w:szCs w:val="27"/>
        </w:rPr>
      </w:pPr>
      <w:proofErr w:type="gramStart"/>
      <w:r>
        <w:rPr>
          <w:color w:val="000000"/>
          <w:sz w:val="27"/>
          <w:szCs w:val="27"/>
        </w:rPr>
        <w:t>Ek Cümle: Birinci cümle dışında kalan sağlık hizmetleri ve yardımcı sağlık hizmetleri sınıfındaki kadro ve pozisyonlarında çalışan personel ile hizmet sınıfı gözetilmeden Sağlık Bakanlığı ve bağlı kuruluşlarında çalışan personel, Aile ve Sosyal Hizmetler Bakanlığı ve bağlı kuruluşlarında çalışan personel, Üniversitelerin Tıp ve Diş Hekimliği Fakülteleri Hastaneleri ile Tıp Merkezlerinde çalışan personel, Adli Tıp Kurumunda çalışan personel esas alınarak emekli, adi malullük veya vazife malullüğü aylığı bağlanmış olup, aylıklarıyla birlikte makam tazminatı alamayanlara (13.000) gösterge rakamının memur aylık katsayısı ile çarpımı sonucu bulunacak tutarda her ay emekli aylıklarıyla birlikte ilave ödeme yapılır.</w:t>
      </w:r>
      <w:proofErr w:type="gramEnd"/>
    </w:p>
    <w:p w14:paraId="6CCCB1FF" w14:textId="77777777" w:rsidR="00670F60" w:rsidRDefault="00670F60" w:rsidP="00670F60">
      <w:pPr>
        <w:pStyle w:val="NormalWeb"/>
        <w:rPr>
          <w:color w:val="000000"/>
          <w:sz w:val="27"/>
          <w:szCs w:val="27"/>
        </w:rPr>
      </w:pPr>
      <w:r>
        <w:rPr>
          <w:color w:val="000000"/>
          <w:sz w:val="27"/>
          <w:szCs w:val="27"/>
        </w:rPr>
        <w:t>Madde 5:</w:t>
      </w:r>
    </w:p>
    <w:p w14:paraId="03D56B91" w14:textId="77777777" w:rsidR="00670F60" w:rsidRDefault="00670F60" w:rsidP="00670F60">
      <w:pPr>
        <w:pStyle w:val="NormalWeb"/>
        <w:rPr>
          <w:color w:val="000000"/>
          <w:sz w:val="27"/>
          <w:szCs w:val="27"/>
        </w:rPr>
      </w:pPr>
      <w:proofErr w:type="gramStart"/>
      <w:r>
        <w:rPr>
          <w:color w:val="000000"/>
          <w:sz w:val="27"/>
          <w:szCs w:val="27"/>
        </w:rPr>
        <w:t xml:space="preserve">375 sayılı KHK’nın Ek 9. Maddesinin 1. Fıkrası uyarınca ekli I sayılı Ek Ödeme Oranları cetvelinde yer verilen yüzdelik oranlar, 4/1/1961 tarihli ve 209 sayılı Kanunun 5 inci maddesinin ikinci fıkrası, 4/11/1981 tarihli ve 2547 sayılı Kanunun 58 inci maddesinin (c) ve (f) fıkraları ve 14/4/1982 tarihli ve 2659 sayılı Kanunun 30 uncu maddesi kapsamında döner sermayeden ek ödeme yapılan personele, 27/7/1967 tarihli ve 926 sayılı Kanunun ek 17 </w:t>
      </w:r>
      <w:proofErr w:type="spellStart"/>
      <w:r>
        <w:rPr>
          <w:color w:val="000000"/>
          <w:sz w:val="27"/>
          <w:szCs w:val="27"/>
        </w:rPr>
        <w:t>nci</w:t>
      </w:r>
      <w:proofErr w:type="spellEnd"/>
      <w:r>
        <w:rPr>
          <w:color w:val="000000"/>
          <w:sz w:val="27"/>
          <w:szCs w:val="27"/>
        </w:rPr>
        <w:t xml:space="preserve"> maddesinin (Ç) fıkrası uyarınca sağlık hizmetleri tazminatı ödenen personele, 24.05.1983 tarihli ve 2828 sayılı kanunun 16. Maddesinin 1. ve 2. Fıkrasına göre çalışan personele, 16/5/2006 tarihli ve 5502 sayılı Kanunun 28 inci maddesinin sekizinci fıkrası ve 663 sayılı Kanun Hükmünde Kararnamenin 28 inci maddesinin dördüncü fıkrası uyarınca ödeme yapılan personele 150 puan artırılarak ödenir.</w:t>
      </w:r>
      <w:proofErr w:type="gramEnd"/>
    </w:p>
    <w:p w14:paraId="2D8C4AC1" w14:textId="77777777" w:rsidR="00670F60" w:rsidRDefault="00670F60" w:rsidP="00670F60">
      <w:pPr>
        <w:pStyle w:val="NormalWeb"/>
        <w:rPr>
          <w:color w:val="000000"/>
          <w:sz w:val="27"/>
          <w:szCs w:val="27"/>
        </w:rPr>
      </w:pPr>
      <w:r>
        <w:rPr>
          <w:color w:val="000000"/>
          <w:sz w:val="27"/>
          <w:szCs w:val="27"/>
        </w:rPr>
        <w:t>Madde 5 alternatif olarak şöyle de yazılabilir</w:t>
      </w:r>
    </w:p>
    <w:p w14:paraId="7A1CA6FA" w14:textId="77777777" w:rsidR="00670F60" w:rsidRDefault="00670F60" w:rsidP="00670F60">
      <w:pPr>
        <w:pStyle w:val="NormalWeb"/>
        <w:rPr>
          <w:color w:val="000000"/>
          <w:sz w:val="27"/>
          <w:szCs w:val="27"/>
        </w:rPr>
      </w:pPr>
      <w:proofErr w:type="gramStart"/>
      <w:r>
        <w:rPr>
          <w:color w:val="000000"/>
          <w:sz w:val="27"/>
          <w:szCs w:val="27"/>
        </w:rPr>
        <w:t xml:space="preserve">Madde 5: 375 sayılı KHK’nın Ek 9. Maddesinin 1. Fıkrası uyarınca ekli I sayılı Ek Ödeme Oranları cetvelinde yer verilen yüzdelik oranlar Sağlık Bakanlığı ve bağlı kuruluşlarında çalışan personel ile Aile ve Sosyal Hizmetler Bakanlığı ve bağlı kuruluşlarında çalışan personele, Üniversitelerin Tıp ve Diş Hekimliği Fakülteleri </w:t>
      </w:r>
      <w:r>
        <w:rPr>
          <w:color w:val="000000"/>
          <w:sz w:val="27"/>
          <w:szCs w:val="27"/>
        </w:rPr>
        <w:lastRenderedPageBreak/>
        <w:t>Hastaneleri ile Tıp merkezlerinde 657 sayılı kanuna tabi olarak çalışan personele, Adli Tıp Kurumunda çalışan personele 150 puan artırılarak ödenir.</w:t>
      </w:r>
      <w:proofErr w:type="gramEnd"/>
    </w:p>
    <w:p w14:paraId="383EAEFF" w14:textId="77777777" w:rsidR="00670F60" w:rsidRDefault="00670F60" w:rsidP="00670F60">
      <w:pPr>
        <w:pStyle w:val="NormalWeb"/>
        <w:rPr>
          <w:color w:val="000000"/>
          <w:sz w:val="27"/>
          <w:szCs w:val="27"/>
        </w:rPr>
      </w:pPr>
      <w:r>
        <w:rPr>
          <w:color w:val="000000"/>
          <w:sz w:val="27"/>
          <w:szCs w:val="27"/>
        </w:rPr>
        <w:t>Madde 6:</w:t>
      </w:r>
    </w:p>
    <w:p w14:paraId="57CC2EF2" w14:textId="77777777" w:rsidR="00670F60" w:rsidRDefault="00670F60" w:rsidP="00670F60">
      <w:pPr>
        <w:pStyle w:val="NormalWeb"/>
        <w:rPr>
          <w:color w:val="000000"/>
          <w:sz w:val="27"/>
          <w:szCs w:val="27"/>
        </w:rPr>
      </w:pPr>
      <w:r>
        <w:rPr>
          <w:color w:val="000000"/>
          <w:sz w:val="27"/>
          <w:szCs w:val="27"/>
        </w:rPr>
        <w:t>24.11.2004 tarihli ve 5258 sayılı Aile Hekimliği Kanununun 3. Maddesinin 5. Fıkrasında geçen ‘6’ katı tutarı ‘8’ katına, ‘1,5’ katı tutarı ‘2,5’ katına yükseltilmiştir</w:t>
      </w:r>
    </w:p>
    <w:p w14:paraId="4F31F09A" w14:textId="77777777" w:rsidR="00670F60" w:rsidRDefault="00670F60" w:rsidP="00670F60">
      <w:pPr>
        <w:pStyle w:val="NormalWeb"/>
        <w:rPr>
          <w:color w:val="000000"/>
          <w:sz w:val="27"/>
          <w:szCs w:val="27"/>
        </w:rPr>
      </w:pPr>
      <w:r>
        <w:rPr>
          <w:color w:val="000000"/>
          <w:sz w:val="27"/>
          <w:szCs w:val="27"/>
        </w:rPr>
        <w:t>Gerekçe:</w:t>
      </w:r>
    </w:p>
    <w:p w14:paraId="49E812FF" w14:textId="77777777" w:rsidR="00670F60" w:rsidRDefault="00670F60" w:rsidP="00670F60">
      <w:pPr>
        <w:pStyle w:val="NormalWeb"/>
        <w:rPr>
          <w:color w:val="000000"/>
          <w:sz w:val="27"/>
          <w:szCs w:val="27"/>
        </w:rPr>
      </w:pPr>
      <w:r>
        <w:rPr>
          <w:color w:val="000000"/>
          <w:sz w:val="27"/>
          <w:szCs w:val="27"/>
        </w:rPr>
        <w:t xml:space="preserve">287 sıra sayılı </w:t>
      </w:r>
      <w:bookmarkStart w:id="0" w:name="_GoBack"/>
      <w:bookmarkEnd w:id="0"/>
      <w:r>
        <w:rPr>
          <w:color w:val="000000"/>
          <w:sz w:val="27"/>
          <w:szCs w:val="27"/>
        </w:rPr>
        <w:t>Kanun teklifinin Genel kurulda görüşmelerinin yapıldığı 1 Aralık 2021 tarihinde eklenen maddeler uyarınca tabip ve diş tabipleri için artırılan ilave emekli aylığı oldukça önemli iyileştirme getirmiş, ancak sağlık ve sosyal hizmet veren ve aynı ekibin parçası olan diğer personel dışlanarak ayrımcılık yapılmış ve çalışma barışı bozulmuştur. Teklif ile bu sakıncalar giderilmekte ve başlangıç olarak diğer personele de ilave emekli aylığı getirilmektedir.</w:t>
      </w:r>
    </w:p>
    <w:p w14:paraId="672D8C50" w14:textId="77777777" w:rsidR="00670F60" w:rsidRDefault="00670F60" w:rsidP="00670F60">
      <w:pPr>
        <w:pStyle w:val="NormalWeb"/>
        <w:rPr>
          <w:color w:val="000000"/>
          <w:sz w:val="27"/>
          <w:szCs w:val="27"/>
        </w:rPr>
      </w:pPr>
      <w:proofErr w:type="gramStart"/>
      <w:r>
        <w:rPr>
          <w:color w:val="000000"/>
          <w:sz w:val="27"/>
          <w:szCs w:val="27"/>
        </w:rPr>
        <w:t xml:space="preserve">Tabip ve diş tabipleri için ek ödeme oranlarının tatminkâr olması karşısında; Sağlık Bakanlığına bağlı kuruluşlar ile sağlık ve sosyal hizmetin verildiği diğer kuruluşlarda çalışan diğer personelin mağduriyetini gidermek ve </w:t>
      </w:r>
      <w:proofErr w:type="spellStart"/>
      <w:r>
        <w:rPr>
          <w:color w:val="000000"/>
          <w:sz w:val="27"/>
          <w:szCs w:val="27"/>
        </w:rPr>
        <w:t>Covid</w:t>
      </w:r>
      <w:proofErr w:type="spellEnd"/>
      <w:r>
        <w:rPr>
          <w:color w:val="000000"/>
          <w:sz w:val="27"/>
          <w:szCs w:val="27"/>
        </w:rPr>
        <w:t xml:space="preserve"> -19 </w:t>
      </w:r>
      <w:proofErr w:type="spellStart"/>
      <w:r>
        <w:rPr>
          <w:color w:val="000000"/>
          <w:sz w:val="27"/>
          <w:szCs w:val="27"/>
        </w:rPr>
        <w:t>Pandemisinde</w:t>
      </w:r>
      <w:proofErr w:type="spellEnd"/>
      <w:r>
        <w:rPr>
          <w:color w:val="000000"/>
          <w:sz w:val="27"/>
          <w:szCs w:val="27"/>
        </w:rPr>
        <w:t xml:space="preserve"> mücadele eden sağlık personeli arasında ayrımcılık yapmamak için tabip dışı personelin de sabit ek ödeme diye isimlendirilen ek ödemelerinin arttırılması gerekmektedir. </w:t>
      </w:r>
      <w:proofErr w:type="gramEnd"/>
      <w:r>
        <w:rPr>
          <w:color w:val="000000"/>
          <w:sz w:val="27"/>
          <w:szCs w:val="27"/>
        </w:rPr>
        <w:t xml:space="preserve">Aksi </w:t>
      </w:r>
      <w:proofErr w:type="gramStart"/>
      <w:r>
        <w:rPr>
          <w:color w:val="000000"/>
          <w:sz w:val="27"/>
          <w:szCs w:val="27"/>
        </w:rPr>
        <w:t>taktirde</w:t>
      </w:r>
      <w:proofErr w:type="gramEnd"/>
      <w:r>
        <w:rPr>
          <w:color w:val="000000"/>
          <w:sz w:val="27"/>
          <w:szCs w:val="27"/>
        </w:rPr>
        <w:t xml:space="preserve"> çalışma barışı bozulacak, sağlığın ekip hizmeti olma vasfı ortadan kalkacaktır. Ayrıca Memur Sen ile Kamu İşveren Kurulu arasında Ağustos 2021’de yapılan TİS görüşmelerinde hekim dışı personelin sabit ek ödemelerinin 20 puan arttırılmasına dair düzenleme oldukça yetersiz ve güdük kalmaktadır. Adaletsizliği ve dengesizliği gidermek adına hiç olmazsa bu teklifin kabulü gerekmektedir.</w:t>
      </w:r>
    </w:p>
    <w:p w14:paraId="596CC46F" w14:textId="77777777" w:rsidR="00670F60" w:rsidRDefault="00670F60" w:rsidP="00670F60">
      <w:pPr>
        <w:pStyle w:val="NormalWeb"/>
        <w:rPr>
          <w:color w:val="000000"/>
          <w:sz w:val="27"/>
          <w:szCs w:val="27"/>
        </w:rPr>
      </w:pPr>
      <w:r>
        <w:rPr>
          <w:color w:val="000000"/>
          <w:sz w:val="27"/>
          <w:szCs w:val="27"/>
        </w:rPr>
        <w:t>Teklimiz ile Aile Hekimleri ve Aile Sağlığı çalışanlarının da ücretlerinin iyileştirilmesi amaçlanmıştır.</w:t>
      </w:r>
    </w:p>
    <w:p w14:paraId="014B517D" w14:textId="6F48151A" w:rsidR="00EE10E5" w:rsidRDefault="00EE10E5"/>
    <w:sectPr w:rsidR="00EE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E5"/>
    <w:rsid w:val="000A634A"/>
    <w:rsid w:val="002413AB"/>
    <w:rsid w:val="00485EAB"/>
    <w:rsid w:val="006217CE"/>
    <w:rsid w:val="00670F60"/>
    <w:rsid w:val="008C08C2"/>
    <w:rsid w:val="00A45333"/>
    <w:rsid w:val="00B218EB"/>
    <w:rsid w:val="00B6324E"/>
    <w:rsid w:val="00EE1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B747"/>
  <w15:chartTrackingRefBased/>
  <w15:docId w15:val="{8916E4AF-89F8-8A4B-8EC6-AF82113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4A"/>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0F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1161">
      <w:bodyDiv w:val="1"/>
      <w:marLeft w:val="0"/>
      <w:marRight w:val="0"/>
      <w:marTop w:val="0"/>
      <w:marBottom w:val="0"/>
      <w:divBdr>
        <w:top w:val="none" w:sz="0" w:space="0" w:color="auto"/>
        <w:left w:val="none" w:sz="0" w:space="0" w:color="auto"/>
        <w:bottom w:val="none" w:sz="0" w:space="0" w:color="auto"/>
        <w:right w:val="none" w:sz="0" w:space="0" w:color="auto"/>
      </w:divBdr>
    </w:div>
    <w:div w:id="904687040">
      <w:bodyDiv w:val="1"/>
      <w:marLeft w:val="0"/>
      <w:marRight w:val="0"/>
      <w:marTop w:val="0"/>
      <w:marBottom w:val="0"/>
      <w:divBdr>
        <w:top w:val="none" w:sz="0" w:space="0" w:color="auto"/>
        <w:left w:val="none" w:sz="0" w:space="0" w:color="auto"/>
        <w:bottom w:val="none" w:sz="0" w:space="0" w:color="auto"/>
        <w:right w:val="none" w:sz="0" w:space="0" w:color="auto"/>
      </w:divBdr>
    </w:div>
    <w:div w:id="16749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insanhdankara@hotmail.com</dc:creator>
  <cp:keywords/>
  <dc:description/>
  <cp:lastModifiedBy>TULAY KILINC DENIZ</cp:lastModifiedBy>
  <cp:revision>4</cp:revision>
  <dcterms:created xsi:type="dcterms:W3CDTF">2021-12-03T06:33:00Z</dcterms:created>
  <dcterms:modified xsi:type="dcterms:W3CDTF">2021-12-03T08:27:00Z</dcterms:modified>
</cp:coreProperties>
</file>