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43" w:rsidRPr="00D44443" w:rsidRDefault="007E3E98" w:rsidP="007E3E98">
      <w:pPr>
        <w:pBdr>
          <w:bottom w:val="single" w:sz="4" w:space="1" w:color="auto"/>
        </w:pBdr>
        <w:spacing w:after="100" w:afterAutospacing="1"/>
        <w:jc w:val="center"/>
        <w:rPr>
          <w:b/>
          <w:bCs/>
          <w:sz w:val="52"/>
          <w:szCs w:val="52"/>
        </w:rPr>
      </w:pPr>
      <w:r w:rsidRPr="00D44443">
        <w:rPr>
          <w:rFonts w:asciiTheme="minorHAnsi" w:hAnsiTheme="minorHAnsi"/>
          <w:b/>
          <w:bCs/>
          <w:sz w:val="52"/>
          <w:szCs w:val="52"/>
        </w:rPr>
        <w:t>14 MART’TA 10 ACİL TALEBİMİZ İÇİN</w:t>
      </w:r>
      <w:r w:rsidRPr="00D44443">
        <w:rPr>
          <w:b/>
          <w:bCs/>
          <w:sz w:val="52"/>
          <w:szCs w:val="52"/>
        </w:rPr>
        <w:t xml:space="preserve"> </w:t>
      </w:r>
    </w:p>
    <w:p w:rsidR="007E3E98" w:rsidRPr="007E3E98" w:rsidRDefault="007E3E98" w:rsidP="007E3E98">
      <w:pPr>
        <w:pBdr>
          <w:bottom w:val="single" w:sz="4" w:space="1" w:color="auto"/>
        </w:pBdr>
        <w:spacing w:after="100" w:afterAutospacing="1"/>
        <w:jc w:val="center"/>
        <w:rPr>
          <w:b/>
          <w:bCs/>
          <w:sz w:val="36"/>
          <w:szCs w:val="36"/>
        </w:rPr>
      </w:pPr>
      <w:r w:rsidRPr="007E3E98">
        <w:rPr>
          <w:b/>
          <w:bCs/>
          <w:sz w:val="36"/>
          <w:szCs w:val="36"/>
        </w:rPr>
        <w:t>G(Ö)REVDEYİZ!</w:t>
      </w:r>
    </w:p>
    <w:p w:rsidR="007E3E98" w:rsidRPr="008A1781" w:rsidRDefault="007E3E98" w:rsidP="00E26650">
      <w:pPr>
        <w:pStyle w:val="NormalWeb"/>
        <w:numPr>
          <w:ilvl w:val="0"/>
          <w:numId w:val="1"/>
        </w:numPr>
        <w:tabs>
          <w:tab w:val="left" w:pos="8357"/>
        </w:tabs>
        <w:spacing w:before="0" w:beforeAutospacing="0" w:afterAutospacing="0" w:line="276" w:lineRule="auto"/>
        <w:jc w:val="both"/>
        <w:rPr>
          <w:rFonts w:asciiTheme="minorHAnsi" w:hAnsiTheme="minorHAnsi" w:cs="Times New Roman"/>
          <w:sz w:val="22"/>
          <w:szCs w:val="22"/>
        </w:rPr>
      </w:pPr>
      <w:r w:rsidRPr="008A1781">
        <w:rPr>
          <w:rFonts w:asciiTheme="minorHAnsi" w:hAnsiTheme="minorHAnsi" w:cs="Times New Roman"/>
          <w:sz w:val="22"/>
          <w:szCs w:val="22"/>
        </w:rPr>
        <w:t xml:space="preserve">Çalışan ve emekli tüm sağlık personelinin ücretleri acilen iki katına çıkarılmalı, kamuda çalışan </w:t>
      </w:r>
      <w:r w:rsidRPr="008A1781">
        <w:rPr>
          <w:rFonts w:asciiTheme="minorHAnsi" w:hAnsiTheme="minorHAnsi" w:cs="Times New Roman"/>
          <w:color w:val="000000"/>
          <w:sz w:val="22"/>
          <w:szCs w:val="22"/>
        </w:rPr>
        <w:t>sağlık personelinin</w:t>
      </w:r>
      <w:r w:rsidRPr="008A1781">
        <w:rPr>
          <w:rFonts w:asciiTheme="minorHAnsi" w:hAnsiTheme="minorHAnsi" w:cs="Times New Roman"/>
          <w:sz w:val="22"/>
          <w:szCs w:val="22"/>
        </w:rPr>
        <w:t xml:space="preserve"> ücretleri, </w:t>
      </w:r>
      <w:r w:rsidRPr="008A1781">
        <w:rPr>
          <w:rFonts w:asciiTheme="minorHAnsi" w:hAnsiTheme="minorHAnsi" w:cs="Times New Roman"/>
          <w:b/>
          <w:sz w:val="22"/>
          <w:szCs w:val="22"/>
        </w:rPr>
        <w:t>Sağlık ve Sosyal Hizmet Emekçileri</w:t>
      </w:r>
      <w:r w:rsidR="00E73D4E" w:rsidRPr="008A1781">
        <w:rPr>
          <w:rFonts w:asciiTheme="minorHAnsi" w:hAnsiTheme="minorHAnsi" w:cs="Times New Roman"/>
          <w:b/>
          <w:sz w:val="22"/>
          <w:szCs w:val="22"/>
        </w:rPr>
        <w:t xml:space="preserve"> Sendikası (SES)’in “Performans Yerine emekliliğe yansıyacak Sağlık Hizmet Tazminatı” </w:t>
      </w:r>
      <w:r w:rsidR="00E73D4E" w:rsidRPr="008A1781">
        <w:rPr>
          <w:rFonts w:asciiTheme="minorHAnsi" w:hAnsiTheme="minorHAnsi" w:cs="Times New Roman"/>
          <w:sz w:val="22"/>
          <w:szCs w:val="22"/>
        </w:rPr>
        <w:t>çalışmasındaki</w:t>
      </w:r>
      <w:r w:rsidRPr="008A1781">
        <w:rPr>
          <w:rFonts w:asciiTheme="minorHAnsi" w:hAnsiTheme="minorHAnsi" w:cs="Times New Roman"/>
          <w:sz w:val="22"/>
          <w:szCs w:val="22"/>
        </w:rPr>
        <w:t xml:space="preserve"> Sağlık Çalışanlarının Ücretlendirme Skalası</w:t>
      </w:r>
      <w:r w:rsidR="008F2FF5" w:rsidRPr="008A1781">
        <w:rPr>
          <w:rFonts w:asciiTheme="minorHAnsi" w:hAnsiTheme="minorHAnsi" w:cs="Times New Roman"/>
          <w:sz w:val="22"/>
          <w:szCs w:val="22"/>
        </w:rPr>
        <w:t xml:space="preserve">, </w:t>
      </w:r>
      <w:proofErr w:type="spellStart"/>
      <w:r w:rsidR="008F2FF5" w:rsidRPr="008A1781">
        <w:rPr>
          <w:rFonts w:asciiTheme="minorHAnsi" w:hAnsiTheme="minorHAnsi" w:cs="Times New Roman"/>
          <w:b/>
          <w:sz w:val="22"/>
          <w:szCs w:val="22"/>
        </w:rPr>
        <w:t>THD’</w:t>
      </w:r>
      <w:r w:rsidR="008F2FF5" w:rsidRPr="008A1781">
        <w:rPr>
          <w:rFonts w:asciiTheme="minorHAnsi" w:hAnsiTheme="minorHAnsi" w:cs="Times New Roman"/>
          <w:sz w:val="22"/>
          <w:szCs w:val="22"/>
        </w:rPr>
        <w:t>nin</w:t>
      </w:r>
      <w:proofErr w:type="spellEnd"/>
      <w:r w:rsidR="008F2FF5" w:rsidRPr="008A1781">
        <w:rPr>
          <w:rFonts w:asciiTheme="minorHAnsi" w:hAnsiTheme="minorHAnsi" w:cs="Times New Roman"/>
          <w:sz w:val="22"/>
          <w:szCs w:val="22"/>
        </w:rPr>
        <w:t xml:space="preserve"> belirlediği ücretler</w:t>
      </w:r>
      <w:r w:rsidRPr="008A1781">
        <w:rPr>
          <w:rFonts w:asciiTheme="minorHAnsi" w:hAnsiTheme="minorHAnsi" w:cs="Times New Roman"/>
          <w:sz w:val="22"/>
          <w:szCs w:val="22"/>
        </w:rPr>
        <w:t xml:space="preserve"> ve </w:t>
      </w:r>
      <w:r w:rsidRPr="008A1781">
        <w:rPr>
          <w:rFonts w:asciiTheme="minorHAnsi" w:hAnsiTheme="minorHAnsi" w:cs="Times New Roman"/>
          <w:b/>
          <w:sz w:val="22"/>
          <w:szCs w:val="22"/>
        </w:rPr>
        <w:t>Türk Tabipleri Birliği</w:t>
      </w:r>
      <w:r w:rsidRPr="008A1781">
        <w:rPr>
          <w:rFonts w:asciiTheme="minorHAnsi" w:hAnsiTheme="minorHAnsi" w:cs="Times New Roman"/>
          <w:sz w:val="22"/>
          <w:szCs w:val="22"/>
        </w:rPr>
        <w:t xml:space="preserve">’nin hazırladığı </w:t>
      </w:r>
      <w:r w:rsidRPr="008A1781">
        <w:rPr>
          <w:rFonts w:asciiTheme="minorHAnsi" w:hAnsiTheme="minorHAnsi" w:cs="Times New Roman"/>
          <w:b/>
          <w:sz w:val="22"/>
          <w:szCs w:val="22"/>
        </w:rPr>
        <w:t>“Sağlık Personelinin Tam Süre Çalışmasına ve Bazı Kanunlarda Değişiklik Yapılmasına Dair Kanun”</w:t>
      </w:r>
      <w:r w:rsidRPr="008A1781">
        <w:rPr>
          <w:rFonts w:asciiTheme="minorHAnsi" w:hAnsiTheme="minorHAnsi" w:cs="Times New Roman"/>
          <w:sz w:val="22"/>
          <w:szCs w:val="22"/>
        </w:rPr>
        <w:t xml:space="preserve"> Tasarısı’nda önerildiği şekilde iş güvenceli tek bir işte çalışarak insanca yaşamaya, mesleki gelişimi sürdürmeye yetecek, emekliliğe yansıyacak biçimde düzenlenmelidir. Sağlık personeli arasında dayanışma yerine rekabete yol açan, uygulamaları değersizleştiren ve hastaları “puan”a dönüştüren mevcut </w:t>
      </w:r>
      <w:r w:rsidRPr="008A1781">
        <w:rPr>
          <w:rFonts w:asciiTheme="minorHAnsi" w:hAnsiTheme="minorHAnsi" w:cs="Times New Roman"/>
          <w:b/>
          <w:sz w:val="22"/>
          <w:szCs w:val="22"/>
        </w:rPr>
        <w:t>“performansa göre ücretlendirme”</w:t>
      </w:r>
      <w:r w:rsidRPr="008A1781">
        <w:rPr>
          <w:rFonts w:asciiTheme="minorHAnsi" w:hAnsiTheme="minorHAnsi" w:cs="Times New Roman"/>
          <w:sz w:val="22"/>
          <w:szCs w:val="22"/>
        </w:rPr>
        <w:t xml:space="preserve"> sisteminden ivedi olarak vazgeçilmelidir. </w:t>
      </w:r>
    </w:p>
    <w:p w:rsidR="007E3E98" w:rsidRPr="008A1781" w:rsidRDefault="007E3E98" w:rsidP="00E26650">
      <w:pPr>
        <w:numPr>
          <w:ilvl w:val="0"/>
          <w:numId w:val="1"/>
        </w:numPr>
        <w:spacing w:line="276" w:lineRule="auto"/>
        <w:jc w:val="both"/>
        <w:rPr>
          <w:rFonts w:asciiTheme="minorHAnsi" w:hAnsiTheme="minorHAnsi" w:cs="Arial"/>
          <w:sz w:val="22"/>
          <w:szCs w:val="22"/>
        </w:rPr>
      </w:pPr>
      <w:r w:rsidRPr="008A1781">
        <w:rPr>
          <w:rFonts w:asciiTheme="minorHAnsi" w:hAnsiTheme="minorHAnsi"/>
          <w:sz w:val="22"/>
          <w:szCs w:val="22"/>
        </w:rPr>
        <w:t xml:space="preserve">Sağlık emekçilerine yönelik şiddeti doğuran ve besleyen nedenlere yönelik çalışma ve raporların göz önünde bulundurulması </w:t>
      </w:r>
      <w:r w:rsidR="00B71E40" w:rsidRPr="008A1781">
        <w:rPr>
          <w:rFonts w:asciiTheme="minorHAnsi" w:hAnsiTheme="minorHAnsi"/>
          <w:sz w:val="22"/>
          <w:szCs w:val="22"/>
        </w:rPr>
        <w:t xml:space="preserve">yönünde, </w:t>
      </w:r>
      <w:r w:rsidRPr="008A1781">
        <w:rPr>
          <w:rFonts w:asciiTheme="minorHAnsi" w:hAnsiTheme="minorHAnsi"/>
          <w:sz w:val="22"/>
          <w:szCs w:val="22"/>
        </w:rPr>
        <w:t>sağlıklı ve güvenli koşullarda çalışma hakkını güvence altına alacak düzenlemeler ile sağlık ortamlarının şiddetten arındırılması için bu güne kadar ısrarla talep ettiğimiz gerekli düzenlemeler yapılmalıdır. Önemli bir tedbir olarak ta; sağlık çalışanlarının hayatını güvence altına alacak, onların kamuoyu ve hastalar nezdinde küçük düşmesine yol açacak davranış ve söylemlere muhatap olmasını sonlandıracak tedbirlerin alınmasına imkan verecek düzenlemeler Türk Ceza Kanununda bir an önce yapılmalıdır.</w:t>
      </w:r>
    </w:p>
    <w:p w:rsidR="007E3E98" w:rsidRPr="008A1781" w:rsidRDefault="00A608EB" w:rsidP="00E26650">
      <w:pPr>
        <w:pStyle w:val="NormalWeb"/>
        <w:numPr>
          <w:ilvl w:val="0"/>
          <w:numId w:val="1"/>
        </w:numPr>
        <w:tabs>
          <w:tab w:val="left" w:pos="8357"/>
        </w:tabs>
        <w:spacing w:before="0" w:beforeAutospacing="0" w:afterAutospacing="0" w:line="276" w:lineRule="auto"/>
        <w:jc w:val="both"/>
        <w:rPr>
          <w:rFonts w:asciiTheme="minorHAnsi" w:hAnsiTheme="minorHAnsi" w:cs="Times New Roman"/>
          <w:sz w:val="22"/>
          <w:szCs w:val="22"/>
          <w:highlight w:val="green"/>
        </w:rPr>
      </w:pPr>
      <w:r w:rsidRPr="008A1781">
        <w:rPr>
          <w:rFonts w:asciiTheme="minorHAnsi" w:hAnsiTheme="minorHAnsi" w:cs="Times New Roman"/>
          <w:sz w:val="22"/>
          <w:szCs w:val="22"/>
        </w:rPr>
        <w:t>Tüm s</w:t>
      </w:r>
      <w:r w:rsidR="007E3E98" w:rsidRPr="008A1781">
        <w:rPr>
          <w:rFonts w:asciiTheme="minorHAnsi" w:hAnsiTheme="minorHAnsi" w:cs="Times New Roman"/>
          <w:sz w:val="22"/>
          <w:szCs w:val="22"/>
        </w:rPr>
        <w:t xml:space="preserve">ağlık </w:t>
      </w:r>
      <w:r w:rsidRPr="008A1781">
        <w:rPr>
          <w:rFonts w:asciiTheme="minorHAnsi" w:hAnsiTheme="minorHAnsi" w:cs="Times New Roman"/>
          <w:sz w:val="22"/>
          <w:szCs w:val="22"/>
        </w:rPr>
        <w:t xml:space="preserve">çalışanlarının </w:t>
      </w:r>
      <w:r w:rsidR="007E3E98" w:rsidRPr="008A1781">
        <w:rPr>
          <w:rFonts w:asciiTheme="minorHAnsi" w:hAnsiTheme="minorHAnsi" w:cs="Times New Roman"/>
          <w:sz w:val="22"/>
          <w:szCs w:val="22"/>
        </w:rPr>
        <w:t>hastalarına tanı, tedavi ve bakım hizmetlerinde  yeterli süreyi ayırabilmeleri için, işin nitelikli yapılmasını sağlayacak standartlara göre düzenlemeler yapılmalı, nitelikli sağlık hizmetinin önü açılmalıdır. Başlangıç için kamu ve özel sektör ayrımı yapılmaksızın on beş dakikadan daha kısa süre içerisinde hasta randevusu verilmemelidir.</w:t>
      </w:r>
    </w:p>
    <w:p w:rsidR="007E3E98" w:rsidRPr="008A1781" w:rsidRDefault="007E3E98" w:rsidP="00E26650">
      <w:pPr>
        <w:pStyle w:val="NormalWeb"/>
        <w:numPr>
          <w:ilvl w:val="0"/>
          <w:numId w:val="1"/>
        </w:numPr>
        <w:tabs>
          <w:tab w:val="left" w:pos="8357"/>
        </w:tabs>
        <w:spacing w:before="0" w:beforeAutospacing="0" w:afterAutospacing="0" w:line="276" w:lineRule="auto"/>
        <w:jc w:val="both"/>
        <w:rPr>
          <w:rFonts w:asciiTheme="minorHAnsi" w:hAnsiTheme="minorHAnsi" w:cs="Times New Roman"/>
          <w:sz w:val="22"/>
          <w:szCs w:val="22"/>
          <w:highlight w:val="green"/>
        </w:rPr>
      </w:pPr>
      <w:r w:rsidRPr="008A1781">
        <w:rPr>
          <w:rFonts w:asciiTheme="minorHAnsi" w:hAnsiTheme="minorHAnsi" w:cs="Times New Roman"/>
          <w:sz w:val="22"/>
          <w:szCs w:val="22"/>
        </w:rPr>
        <w:t>Birinci basamakta çalışan sağlık personeli arasındaki ücret eşitsizliklerine son verilmeli, aile hekimliğine yönelik nöbet, vb. angarya uygulamalardan vazgeçilmeli; aile hekimliğinde çalışan personel iş güvencesine kavuşturulmalı, aile sağlığı elemanının  görevleri</w:t>
      </w:r>
      <w:r w:rsidR="0068033F" w:rsidRPr="008A1781">
        <w:rPr>
          <w:rFonts w:asciiTheme="minorHAnsi" w:hAnsiTheme="minorHAnsi" w:cs="Times New Roman"/>
          <w:sz w:val="22"/>
          <w:szCs w:val="22"/>
        </w:rPr>
        <w:t>,</w:t>
      </w:r>
      <w:r w:rsidRPr="008A1781">
        <w:rPr>
          <w:rFonts w:asciiTheme="minorHAnsi" w:hAnsiTheme="minorHAnsi" w:cs="Times New Roman"/>
          <w:sz w:val="22"/>
          <w:szCs w:val="22"/>
        </w:rPr>
        <w:t xml:space="preserve"> sağlığı koruma yönünde olacak şekilde belirlenmeli ve bu görevin hangi sağlık mesleği ile yerine getirileceğine acilen açıklık getirilmelidir. </w:t>
      </w:r>
    </w:p>
    <w:p w:rsidR="00C45D6E" w:rsidRPr="008A1781" w:rsidRDefault="007E3E98" w:rsidP="00E26650">
      <w:pPr>
        <w:pStyle w:val="listeparagraf1"/>
        <w:numPr>
          <w:ilvl w:val="0"/>
          <w:numId w:val="1"/>
        </w:numPr>
        <w:tabs>
          <w:tab w:val="left" w:pos="8357"/>
        </w:tabs>
        <w:spacing w:line="276" w:lineRule="auto"/>
        <w:jc w:val="both"/>
        <w:rPr>
          <w:rFonts w:asciiTheme="minorHAnsi" w:hAnsiTheme="minorHAnsi" w:cs="Times New Roman"/>
          <w:sz w:val="22"/>
          <w:szCs w:val="22"/>
        </w:rPr>
      </w:pPr>
      <w:r w:rsidRPr="008A1781">
        <w:rPr>
          <w:rFonts w:asciiTheme="minorHAnsi" w:hAnsiTheme="minorHAnsi" w:cs="Times New Roman"/>
          <w:sz w:val="22"/>
          <w:szCs w:val="22"/>
        </w:rPr>
        <w:t xml:space="preserve">Özel sağlık kuruluşlarında çalışan hekimlerin sözleşmelerinde Türk Tabipleri Birliği </w:t>
      </w:r>
      <w:r w:rsidR="005C04E6" w:rsidRPr="008A1781">
        <w:rPr>
          <w:rFonts w:asciiTheme="minorHAnsi" w:hAnsiTheme="minorHAnsi" w:cs="Times New Roman"/>
          <w:sz w:val="22"/>
          <w:szCs w:val="22"/>
        </w:rPr>
        <w:t xml:space="preserve"> taraf olarak kabul edilmeli, sağlık çalışanlarının hakları için “Grevli Toplu Sözleşmeli Sendika” hakkı esas alınmalıdır</w:t>
      </w:r>
      <w:r w:rsidRPr="008A1781">
        <w:rPr>
          <w:rFonts w:asciiTheme="minorHAnsi" w:hAnsiTheme="minorHAnsi" w:cs="Times New Roman"/>
          <w:sz w:val="22"/>
          <w:szCs w:val="22"/>
        </w:rPr>
        <w:t xml:space="preserve">. İşten çıkarmalar yasaklanmalıdır. Özel sağlık kuruluşlarının </w:t>
      </w:r>
      <w:proofErr w:type="spellStart"/>
      <w:r w:rsidRPr="008A1781">
        <w:rPr>
          <w:rFonts w:asciiTheme="minorHAnsi" w:hAnsiTheme="minorHAnsi" w:cs="Times New Roman"/>
          <w:sz w:val="22"/>
          <w:szCs w:val="22"/>
        </w:rPr>
        <w:t>SGK’dan</w:t>
      </w:r>
      <w:proofErr w:type="spellEnd"/>
      <w:r w:rsidRPr="008A1781">
        <w:rPr>
          <w:rFonts w:asciiTheme="minorHAnsi" w:hAnsiTheme="minorHAnsi" w:cs="Times New Roman"/>
          <w:sz w:val="22"/>
          <w:szCs w:val="22"/>
        </w:rPr>
        <w:t xml:space="preserve"> yeni hak edişleri, sağlık çalışanlarının mevcut alacaklarının ödendiği belgelenmeden yatırılmamalı, resmi tatil günlerinde rutin poliklinik hizmetleri için provizyon verilmemelidir.</w:t>
      </w:r>
    </w:p>
    <w:p w:rsidR="007E3E98" w:rsidRPr="008A1781" w:rsidRDefault="007E3E98" w:rsidP="00E26650">
      <w:pPr>
        <w:pStyle w:val="listeparagraf1"/>
        <w:numPr>
          <w:ilvl w:val="0"/>
          <w:numId w:val="1"/>
        </w:numPr>
        <w:tabs>
          <w:tab w:val="left" w:pos="8357"/>
        </w:tabs>
        <w:spacing w:line="276" w:lineRule="auto"/>
        <w:jc w:val="both"/>
        <w:rPr>
          <w:rFonts w:asciiTheme="minorHAnsi" w:hAnsiTheme="minorHAnsi" w:cs="Times New Roman"/>
          <w:sz w:val="22"/>
          <w:szCs w:val="22"/>
        </w:rPr>
      </w:pPr>
      <w:r w:rsidRPr="008A1781">
        <w:rPr>
          <w:rFonts w:asciiTheme="minorHAnsi" w:hAnsiTheme="minorHAnsi" w:cs="Times New Roman"/>
          <w:sz w:val="22"/>
          <w:szCs w:val="22"/>
        </w:rPr>
        <w:t>Sağlık çalışanını taşeronlaştıran uygulamalar durdurulmalıdır.</w:t>
      </w:r>
    </w:p>
    <w:p w:rsidR="007E3E98" w:rsidRPr="008A1781" w:rsidRDefault="007E3E98" w:rsidP="00E26650">
      <w:pPr>
        <w:pStyle w:val="listeparagraf1"/>
        <w:numPr>
          <w:ilvl w:val="0"/>
          <w:numId w:val="1"/>
        </w:numPr>
        <w:tabs>
          <w:tab w:val="left" w:pos="720"/>
          <w:tab w:val="left" w:pos="900"/>
          <w:tab w:val="left" w:pos="1800"/>
          <w:tab w:val="left" w:pos="8357"/>
        </w:tabs>
        <w:spacing w:before="0" w:beforeAutospacing="0" w:afterAutospacing="0" w:line="276" w:lineRule="auto"/>
        <w:jc w:val="both"/>
        <w:rPr>
          <w:rFonts w:asciiTheme="minorHAnsi" w:hAnsiTheme="minorHAnsi" w:cs="Times New Roman"/>
          <w:sz w:val="22"/>
          <w:szCs w:val="22"/>
        </w:rPr>
      </w:pPr>
      <w:r w:rsidRPr="008A1781">
        <w:rPr>
          <w:rFonts w:asciiTheme="minorHAnsi" w:hAnsiTheme="minorHAnsi" w:cs="Times New Roman"/>
          <w:sz w:val="22"/>
          <w:szCs w:val="22"/>
        </w:rPr>
        <w:t xml:space="preserve">Sağlık çalışanının </w:t>
      </w:r>
      <w:r w:rsidRPr="008A1781">
        <w:rPr>
          <w:rFonts w:asciiTheme="minorHAnsi" w:hAnsiTheme="minorHAnsi" w:cs="Times New Roman"/>
          <w:color w:val="000000"/>
          <w:sz w:val="22"/>
          <w:szCs w:val="22"/>
        </w:rPr>
        <w:t xml:space="preserve">mesleki, kişisel ve aile yaşamını olumsuz etkileyen, başta ve öncelikle mecburi hizmet ve geçici görevlendirmeler olmak üzere, çalışma yaşamındaki anti demokratik uygulamalar kaldırılmalı; </w:t>
      </w:r>
      <w:r w:rsidRPr="008A1781">
        <w:rPr>
          <w:rFonts w:asciiTheme="minorHAnsi" w:hAnsiTheme="minorHAnsi" w:cs="Times New Roman"/>
          <w:sz w:val="22"/>
          <w:szCs w:val="22"/>
        </w:rPr>
        <w:t xml:space="preserve">nöbetli çalışan tüm sağlık personelinin nöbet  ertesi izin hakkı istisnasız uygulanmalı, izin biriktirmeye veya durumu ücretle telafi etme yaklaşımlarına   hiçbir şekilde izin vermeyecek bir düzenleme yapılmalıdır. 40 saatlik haftalık çalışma süresi, nöbetler de </w:t>
      </w:r>
      <w:r w:rsidR="00D44443">
        <w:rPr>
          <w:rFonts w:asciiTheme="minorHAnsi" w:hAnsiTheme="minorHAnsi" w:cs="Times New Roman"/>
          <w:sz w:val="22"/>
          <w:szCs w:val="22"/>
        </w:rPr>
        <w:t xml:space="preserve"> </w:t>
      </w:r>
      <w:r w:rsidRPr="008A1781">
        <w:rPr>
          <w:rFonts w:asciiTheme="minorHAnsi" w:hAnsiTheme="minorHAnsi" w:cs="Times New Roman"/>
          <w:sz w:val="22"/>
          <w:szCs w:val="22"/>
        </w:rPr>
        <w:t xml:space="preserve">dahil olmak üzere 56 saati geçmemelidir. Çalışılan yerin, yoğun bakım, radyoloji, </w:t>
      </w:r>
      <w:r w:rsidRPr="008A1781">
        <w:rPr>
          <w:rFonts w:asciiTheme="minorHAnsi" w:hAnsiTheme="minorHAnsi" w:cs="Times New Roman"/>
          <w:sz w:val="22"/>
          <w:szCs w:val="22"/>
        </w:rPr>
        <w:lastRenderedPageBreak/>
        <w:t>ameliyathane v.b özelliklerine göre çalışma saati sınırlaması, çalışan sağlığı ve uluslararası standartl</w:t>
      </w:r>
      <w:r w:rsidR="00D44443">
        <w:rPr>
          <w:rFonts w:asciiTheme="minorHAnsi" w:hAnsiTheme="minorHAnsi" w:cs="Times New Roman"/>
          <w:sz w:val="22"/>
          <w:szCs w:val="22"/>
        </w:rPr>
        <w:t xml:space="preserve">ar gözetilerek </w:t>
      </w:r>
      <w:r w:rsidRPr="008A1781">
        <w:rPr>
          <w:rFonts w:asciiTheme="minorHAnsi" w:hAnsiTheme="minorHAnsi" w:cs="Times New Roman"/>
          <w:sz w:val="22"/>
          <w:szCs w:val="22"/>
        </w:rPr>
        <w:t>bir an önce düzenlenmelidir.</w:t>
      </w:r>
      <w:r w:rsidR="00C45D6E" w:rsidRPr="008A1781">
        <w:rPr>
          <w:rFonts w:asciiTheme="minorHAnsi" w:hAnsiTheme="minorHAnsi" w:cs="Times New Roman"/>
          <w:sz w:val="22"/>
          <w:szCs w:val="22"/>
        </w:rPr>
        <w:t xml:space="preserve"> </w:t>
      </w:r>
      <w:proofErr w:type="spellStart"/>
      <w:r w:rsidR="00C45D6E" w:rsidRPr="008A1781">
        <w:rPr>
          <w:rFonts w:asciiTheme="minorHAnsi" w:hAnsiTheme="minorHAnsi" w:cs="Times New Roman"/>
          <w:sz w:val="22"/>
          <w:szCs w:val="22"/>
        </w:rPr>
        <w:t>İyonizan</w:t>
      </w:r>
      <w:proofErr w:type="spellEnd"/>
      <w:r w:rsidR="00C45D6E" w:rsidRPr="008A1781">
        <w:rPr>
          <w:rFonts w:asciiTheme="minorHAnsi" w:hAnsiTheme="minorHAnsi" w:cs="Times New Roman"/>
          <w:sz w:val="22"/>
          <w:szCs w:val="22"/>
        </w:rPr>
        <w:t xml:space="preserve"> Radyasyonla çalışanların hafta</w:t>
      </w:r>
      <w:r w:rsidR="00D62FF3">
        <w:rPr>
          <w:rFonts w:asciiTheme="minorHAnsi" w:hAnsiTheme="minorHAnsi" w:cs="Times New Roman"/>
          <w:sz w:val="22"/>
          <w:szCs w:val="22"/>
        </w:rPr>
        <w:t>lık çalışma süreleri 35 saatten yeniden</w:t>
      </w:r>
      <w:r w:rsidR="00C45D6E" w:rsidRPr="008A1781">
        <w:rPr>
          <w:rFonts w:asciiTheme="minorHAnsi" w:hAnsiTheme="minorHAnsi" w:cs="Times New Roman"/>
          <w:sz w:val="22"/>
          <w:szCs w:val="22"/>
        </w:rPr>
        <w:t xml:space="preserve"> 25 saate düşürülmelidir.</w:t>
      </w:r>
    </w:p>
    <w:p w:rsidR="007E3E98" w:rsidRPr="008A1781" w:rsidRDefault="007E3E98" w:rsidP="00E26650">
      <w:pPr>
        <w:pStyle w:val="listeparagraf1"/>
        <w:numPr>
          <w:ilvl w:val="0"/>
          <w:numId w:val="1"/>
        </w:numPr>
        <w:tabs>
          <w:tab w:val="left" w:pos="720"/>
          <w:tab w:val="left" w:pos="900"/>
          <w:tab w:val="left" w:pos="1800"/>
          <w:tab w:val="left" w:pos="8357"/>
        </w:tabs>
        <w:spacing w:before="0" w:beforeAutospacing="0" w:afterAutospacing="0" w:line="276" w:lineRule="auto"/>
        <w:jc w:val="both"/>
        <w:rPr>
          <w:rFonts w:asciiTheme="minorHAnsi" w:hAnsiTheme="minorHAnsi" w:cs="Times New Roman"/>
          <w:sz w:val="22"/>
          <w:szCs w:val="22"/>
        </w:rPr>
      </w:pPr>
      <w:r w:rsidRPr="008A1781">
        <w:rPr>
          <w:rFonts w:asciiTheme="minorHAnsi" w:hAnsiTheme="minorHAnsi" w:cs="Times New Roman"/>
          <w:sz w:val="22"/>
          <w:szCs w:val="22"/>
        </w:rPr>
        <w:t>Sağlık alanındaki mesleklerin temel eğitimlerinde niteliği yok sayan uygulamalara acilen son verilmeli; mevcut fakülteler ve yüksek okulların öğretim elemanı, donanım vb. eksiklikleri giderilmeli, buralara derslik ve uygulama alanı k</w:t>
      </w:r>
      <w:r w:rsidR="00D44443">
        <w:rPr>
          <w:rFonts w:asciiTheme="minorHAnsi" w:hAnsiTheme="minorHAnsi" w:cs="Times New Roman"/>
          <w:sz w:val="22"/>
          <w:szCs w:val="22"/>
        </w:rPr>
        <w:t xml:space="preserve">apasitelerinin üzerinde öğrenci </w:t>
      </w:r>
      <w:r w:rsidRPr="008A1781">
        <w:rPr>
          <w:rFonts w:asciiTheme="minorHAnsi" w:hAnsiTheme="minorHAnsi" w:cs="Times New Roman"/>
          <w:sz w:val="22"/>
          <w:szCs w:val="22"/>
        </w:rPr>
        <w:t xml:space="preserve">alınmasına  son verilmelidir. </w:t>
      </w:r>
    </w:p>
    <w:p w:rsidR="007E3E98" w:rsidRPr="008A1781" w:rsidRDefault="007E3E98" w:rsidP="00E26650">
      <w:pPr>
        <w:pStyle w:val="NormalWeb"/>
        <w:numPr>
          <w:ilvl w:val="0"/>
          <w:numId w:val="1"/>
        </w:numPr>
        <w:tabs>
          <w:tab w:val="left" w:pos="8357"/>
        </w:tabs>
        <w:spacing w:before="0" w:beforeAutospacing="0" w:afterAutospacing="0" w:line="276" w:lineRule="auto"/>
        <w:jc w:val="both"/>
        <w:rPr>
          <w:rFonts w:asciiTheme="minorHAnsi" w:hAnsiTheme="minorHAnsi" w:cs="Times New Roman"/>
          <w:sz w:val="22"/>
          <w:szCs w:val="22"/>
          <w:highlight w:val="green"/>
        </w:rPr>
      </w:pPr>
      <w:r w:rsidRPr="008A1781">
        <w:rPr>
          <w:rFonts w:asciiTheme="minorHAnsi" w:hAnsiTheme="minorHAnsi" w:cs="Times New Roman"/>
          <w:sz w:val="22"/>
          <w:szCs w:val="22"/>
        </w:rPr>
        <w:t xml:space="preserve">Sosyal Güvenlik Kurumu Sağlık Uygulama Tebliği’nde yer alan ve yurttaşların sağlık hakkını engellemenin yanı sıra </w:t>
      </w:r>
      <w:r w:rsidRPr="008A1781">
        <w:rPr>
          <w:rFonts w:asciiTheme="minorHAnsi" w:hAnsiTheme="minorHAnsi" w:cs="Times New Roman"/>
          <w:color w:val="000000"/>
          <w:sz w:val="22"/>
          <w:szCs w:val="22"/>
        </w:rPr>
        <w:t>sağlık personelinin</w:t>
      </w:r>
      <w:bookmarkStart w:id="0" w:name="_GoBack"/>
      <w:bookmarkEnd w:id="0"/>
      <w:r w:rsidRPr="008A1781">
        <w:rPr>
          <w:rFonts w:asciiTheme="minorHAnsi" w:hAnsiTheme="minorHAnsi" w:cs="Times New Roman"/>
          <w:color w:val="000000"/>
          <w:sz w:val="22"/>
          <w:szCs w:val="22"/>
        </w:rPr>
        <w:t xml:space="preserve"> </w:t>
      </w:r>
      <w:r w:rsidRPr="008A1781">
        <w:rPr>
          <w:rFonts w:asciiTheme="minorHAnsi" w:hAnsiTheme="minorHAnsi" w:cs="Times New Roman"/>
          <w:sz w:val="22"/>
          <w:szCs w:val="22"/>
        </w:rPr>
        <w:t>mesleki ve klinik bağımsızlığını yok eden bütün kısıtlamalar kaldırılmalıdır.</w:t>
      </w:r>
    </w:p>
    <w:p w:rsidR="007E3E98" w:rsidRDefault="007E3E98" w:rsidP="00E26650">
      <w:pPr>
        <w:pStyle w:val="listeparagraf1"/>
        <w:numPr>
          <w:ilvl w:val="0"/>
          <w:numId w:val="1"/>
        </w:numPr>
        <w:tabs>
          <w:tab w:val="left" w:pos="720"/>
          <w:tab w:val="left" w:pos="900"/>
          <w:tab w:val="left" w:pos="1800"/>
          <w:tab w:val="left" w:pos="8357"/>
        </w:tabs>
        <w:spacing w:line="276" w:lineRule="auto"/>
        <w:jc w:val="both"/>
        <w:rPr>
          <w:rFonts w:asciiTheme="minorHAnsi" w:hAnsiTheme="minorHAnsi" w:cs="Times New Roman"/>
          <w:sz w:val="22"/>
          <w:szCs w:val="22"/>
        </w:rPr>
      </w:pPr>
      <w:r w:rsidRPr="008A1781">
        <w:rPr>
          <w:rFonts w:asciiTheme="minorHAnsi" w:hAnsiTheme="minorHAnsi" w:cs="Times New Roman"/>
          <w:sz w:val="22"/>
          <w:szCs w:val="22"/>
        </w:rPr>
        <w:t>Sağlığı ticarileştiren, sağlık hizmetlerini metalaştıran,  eşit-ücretsiz-nitelikli sağlık hizmetinin önündeki öncelikli engel olan sağlıktaki bütün katkı-katılım payları ve ilave ücretler kaldırılmalıdır.</w:t>
      </w:r>
    </w:p>
    <w:p w:rsidR="00D44443" w:rsidRPr="008A1781" w:rsidRDefault="00D44443" w:rsidP="00E26650">
      <w:pPr>
        <w:pStyle w:val="listeparagraf1"/>
        <w:tabs>
          <w:tab w:val="left" w:pos="720"/>
          <w:tab w:val="left" w:pos="900"/>
          <w:tab w:val="left" w:pos="1800"/>
          <w:tab w:val="left" w:pos="8357"/>
        </w:tabs>
        <w:spacing w:line="276" w:lineRule="auto"/>
        <w:ind w:left="720"/>
        <w:jc w:val="both"/>
        <w:rPr>
          <w:rFonts w:asciiTheme="minorHAnsi" w:hAnsiTheme="minorHAnsi" w:cs="Times New Roman"/>
          <w:sz w:val="22"/>
          <w:szCs w:val="22"/>
        </w:rPr>
      </w:pPr>
    </w:p>
    <w:sectPr w:rsidR="00D44443" w:rsidRPr="008A1781" w:rsidSect="00DC2F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870"/>
    <w:multiLevelType w:val="hybridMultilevel"/>
    <w:tmpl w:val="4D3427F2"/>
    <w:lvl w:ilvl="0" w:tplc="4EC8DEE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4941528"/>
    <w:multiLevelType w:val="hybridMultilevel"/>
    <w:tmpl w:val="FA6456D8"/>
    <w:lvl w:ilvl="0" w:tplc="330EFFDE">
      <w:start w:val="3"/>
      <w:numFmt w:val="lowerLetter"/>
      <w:lvlText w:val="%1)"/>
      <w:lvlJc w:val="left"/>
      <w:pPr>
        <w:tabs>
          <w:tab w:val="num" w:pos="720"/>
        </w:tabs>
        <w:ind w:left="720" w:hanging="360"/>
      </w:pPr>
      <w:rPr>
        <w:b/>
        <w:bCs/>
      </w:rPr>
    </w:lvl>
    <w:lvl w:ilvl="1" w:tplc="51C43434">
      <w:start w:val="2"/>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3E98"/>
    <w:rsid w:val="000D49BF"/>
    <w:rsid w:val="005C04E6"/>
    <w:rsid w:val="0068033F"/>
    <w:rsid w:val="0075368B"/>
    <w:rsid w:val="007C2A0F"/>
    <w:rsid w:val="007E3E98"/>
    <w:rsid w:val="008A1781"/>
    <w:rsid w:val="008F2FF5"/>
    <w:rsid w:val="00904048"/>
    <w:rsid w:val="00A608EB"/>
    <w:rsid w:val="00AA0436"/>
    <w:rsid w:val="00B71E40"/>
    <w:rsid w:val="00BC31B3"/>
    <w:rsid w:val="00C04051"/>
    <w:rsid w:val="00C45D6E"/>
    <w:rsid w:val="00D44443"/>
    <w:rsid w:val="00D62FF3"/>
    <w:rsid w:val="00DC2FC9"/>
    <w:rsid w:val="00E26650"/>
    <w:rsid w:val="00E40E19"/>
    <w:rsid w:val="00E73D4E"/>
    <w:rsid w:val="00E81623"/>
    <w:rsid w:val="00EE271A"/>
    <w:rsid w:val="00F767B6"/>
    <w:rsid w:val="00F91E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98"/>
    <w:pPr>
      <w:spacing w:after="0"/>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3E98"/>
    <w:pPr>
      <w:spacing w:before="100" w:beforeAutospacing="1" w:after="100" w:afterAutospacing="1"/>
    </w:pPr>
    <w:rPr>
      <w:rFonts w:ascii="Arial Unicode MS" w:eastAsia="Calibri" w:hAnsi="Arial Unicode MS" w:cs="Arial Unicode MS"/>
      <w:sz w:val="24"/>
      <w:szCs w:val="24"/>
    </w:rPr>
  </w:style>
  <w:style w:type="paragraph" w:customStyle="1" w:styleId="listeparagraf1">
    <w:name w:val="listeparagraf1"/>
    <w:basedOn w:val="Normal"/>
    <w:uiPriority w:val="99"/>
    <w:semiHidden/>
    <w:rsid w:val="007E3E98"/>
    <w:pPr>
      <w:spacing w:before="100" w:beforeAutospacing="1" w:after="100" w:afterAutospacing="1"/>
    </w:pPr>
    <w:rPr>
      <w:rFonts w:ascii="Arial Unicode MS" w:eastAsia="Calibri"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4398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3899A-5AB9-494F-9B4D-89A27B05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user10</cp:lastModifiedBy>
  <cp:revision>3</cp:revision>
  <cp:lastPrinted>2014-03-14T08:31:00Z</cp:lastPrinted>
  <dcterms:created xsi:type="dcterms:W3CDTF">2014-03-14T12:48:00Z</dcterms:created>
  <dcterms:modified xsi:type="dcterms:W3CDTF">2014-03-14T13:15:00Z</dcterms:modified>
</cp:coreProperties>
</file>