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8D" w:rsidRPr="00915C9B" w:rsidRDefault="0093698D" w:rsidP="0093698D">
      <w:pPr>
        <w:pStyle w:val="ListeParagraf"/>
        <w:rPr>
          <w:rFonts w:asciiTheme="minorBidi" w:hAnsiTheme="minorBidi"/>
          <w:b/>
        </w:rPr>
      </w:pPr>
    </w:p>
    <w:p w:rsidR="0093698D" w:rsidRPr="00915C9B" w:rsidRDefault="0093698D" w:rsidP="0093698D">
      <w:pPr>
        <w:pStyle w:val="ListeParagraf"/>
        <w:rPr>
          <w:rFonts w:asciiTheme="minorBidi" w:hAnsiTheme="minorBidi"/>
          <w:b/>
        </w:rPr>
      </w:pPr>
      <w:r w:rsidRPr="00915C9B">
        <w:rPr>
          <w:rFonts w:asciiTheme="minorBidi" w:hAnsiTheme="minorBidi"/>
          <w:b/>
        </w:rPr>
        <w:t>GÜVENCESİZ İSTİHDAM ŞİDDETTİR!</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b/>
        </w:rPr>
      </w:pPr>
      <w:r w:rsidRPr="00915C9B">
        <w:rPr>
          <w:rFonts w:asciiTheme="minorBidi" w:hAnsiTheme="minorBidi"/>
        </w:rPr>
        <w:t xml:space="preserve">Türkiye OECD verilerine göre, işsizliğin en yoğun olduğu ve istihdamın da güvencesiz karaktere sahip olduğu ülkelerin başında geliyor. Yüksek işsizlik oranıyla 34 OECD ülkesi arasında 7. sırada bulunan Türkiye’de geçici iş sözleşmeleriyle ve 12 aydan kısa süreyle çalışanların toplam istihdam içinde yüzde 12,3 gibi yüksek bir paya sahip olması, kiralık işçilik uygulamalarıyla birlikte, çalışma ilişkilerinin güvencesiz niteliğini gösteriyor. </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r w:rsidRPr="00915C9B">
        <w:rPr>
          <w:rFonts w:asciiTheme="minorBidi" w:hAnsiTheme="minorBidi"/>
        </w:rPr>
        <w:t>Güvencesiz çalışma koşullarıyla ilgili bu veriler, kadınlar söz konusu olduğunda daha da vahim bir tabloya işaret ediyor. Çoğu kadının “ev kadını” tanımıyla aktif biçimde iş arayan nüfusa dahil edilmemesine karşın, resmi verilere göre bile kadın işsizliği Kasım 2017 tarihi itibarıyla yüzde 15’lere dayanmış durumda. Ülke nüfusunun yarısını oluşturan kadınlar, erkeklere göre ancak dörtte bir oranında istihdama katılabiliyor.</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r w:rsidRPr="00915C9B">
        <w:rPr>
          <w:rFonts w:asciiTheme="minorBidi" w:hAnsiTheme="minorBidi"/>
        </w:rPr>
        <w:t xml:space="preserve">Kadınların hayatının her alanını kuşatan cinsiyetçilik; kadının asli rolünün annelikle, asli mesleğinin “ev kadınlığıyla” sınırlandırılması, ev içi bakım hizmetleri ve çocuk bakımında nitelikli, yaygın ve ücretsiz hizmetlerin bulunmaması resmi kadın işsizlik rakamlarını, ortalama işsizlik oranının iki katına yükseltirken, kadınların temel haklarından biri olan sosyal güvenlik hakkı açıkça ihlal ediliyor. </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r w:rsidRPr="00915C9B">
        <w:rPr>
          <w:rFonts w:asciiTheme="minorBidi" w:hAnsiTheme="minorBidi"/>
        </w:rPr>
        <w:t xml:space="preserve">Kadınlar “zorunlu sigortalı” denilen bağımsız sigortalılar içinde sadece ortalama yüzde 20’lik bir paya sahipken, önemli bir bölümü ya eşleri ya da babaları üzerinden sosyal güvenliğe ulaşabiliyor veya bütünüyle sosyal güvenlik şemsiyesi dışında kalıyor. Ücretsiz aile çalışanı olarak çalışan milyonlarca kadın da yine bağımsız sosyal güvenlik hakkına sahip değil. </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r w:rsidRPr="00915C9B">
        <w:rPr>
          <w:rFonts w:asciiTheme="minorBidi" w:hAnsiTheme="minorBidi"/>
        </w:rPr>
        <w:t>Kadınların istihdama ve sosyal güvenceye ulaşım koşullarındaki bu eşitsizlik, İstanbul Sözleşmesi’nde kadına yönelik şiddeti önlemede kilit bir unsur olarak tanımlanan ve açıkça yasaklanan ayrımcılık politikasının net bir örneğini oluşturuyor. Kadınlarla erkekler arasındaki fiili eşitliğin en önemli alanlarından biri olan çalışma hakkı alanında kadınlar tam bir ayrımcılığa maruz bırakılarak sosyal güvenlikte bağımlı statüye mahkum edilmeleri, kadınları şiddet ortamlarına hapsediyor. İktidarın güvencesiz çalıştırma politikası, muhafazakar aile politikaları ve bu politikaların yansıması olan kadın istihdam politikalarıyla birlikte, kadınları evlenme veya boşanma durumundan etkilenmeyen, en garantili ve sürekli sosyal güvenlik sağlama yolu olan bağımsız sosyal güvenceli istihdamın dışına ve şiddetin kucağına itiyor. Öldürülen her 4 kadından birinin boşanmaya çalışırken öldürüldüğü ülkemizde, iktidarın kadınları sadece “aile üyesi” olarak yani erkekler aracılığıyla sosyal güvenceden yararlanabilir insanlar haline getirmesi, erkek şiddetini ödüllendiriyor; iktidar kadın bedenini ve emeğini erkeklerin sopasına teslim ederek, tek adam rejiminin “aile” yapısını inşa etmeye çalışıyor.</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r w:rsidRPr="00915C9B">
        <w:rPr>
          <w:rFonts w:asciiTheme="minorBidi" w:hAnsiTheme="minorBidi"/>
        </w:rPr>
        <w:t xml:space="preserve">Bu aile yapısı, bir yandan kadınların boşanma, miras, velayet ve şiddeti önleme yasaları gibi alanlardaki haklarına yönelik saldırılarla; öte yandan kadınları bütünüyle güvencesiz ve esnek çalışmaya mahkum eden düzenlemelerle inşa ediliyor. 2015’ten bu yana çıkartılan torba yasalar, kadınları kısmi zamanlı çalışma ve kölelik büroları denilen özel istihdam bürolarının insafına terk etti. İktidarın geçtiğimiz günlerde 2010 tarihli kadın istihdamının artırılması ve fırsat eşitliğinin sağlanması genelgesinde “güncelleme” adı altında yaptığı düzenlemelerse, </w:t>
      </w:r>
      <w:r w:rsidRPr="00915C9B">
        <w:rPr>
          <w:rFonts w:asciiTheme="minorBidi" w:hAnsiTheme="minorBidi"/>
        </w:rPr>
        <w:lastRenderedPageBreak/>
        <w:t xml:space="preserve">kadınların çalışma ve sosyal güvenlik alanındaki yetersiz de olsa elde ettikleri kazanımlara yönelik saldırının boyutlarını gösteriyor. </w:t>
      </w:r>
    </w:p>
    <w:p w:rsidR="0093698D" w:rsidRPr="00915C9B" w:rsidRDefault="0093698D" w:rsidP="0093698D">
      <w:pPr>
        <w:pStyle w:val="ListeParagraf"/>
        <w:rPr>
          <w:rFonts w:asciiTheme="minorBidi" w:hAnsiTheme="minorBidi"/>
          <w:b/>
          <w:color w:val="000000"/>
        </w:rPr>
      </w:pPr>
    </w:p>
    <w:p w:rsidR="0093698D" w:rsidRPr="00915C9B" w:rsidRDefault="0093698D" w:rsidP="0093698D">
      <w:pPr>
        <w:pStyle w:val="ListeParagraf"/>
        <w:rPr>
          <w:rFonts w:asciiTheme="minorBidi" w:hAnsiTheme="minorBidi"/>
        </w:rPr>
      </w:pPr>
      <w:r w:rsidRPr="00915C9B">
        <w:rPr>
          <w:rFonts w:asciiTheme="minorBidi" w:hAnsiTheme="minorBidi"/>
          <w:b/>
          <w:color w:val="000000"/>
        </w:rPr>
        <w:t>Kadınlara güvencesiz istihdam genelgesini kabul etmiyoruz.</w:t>
      </w:r>
    </w:p>
    <w:p w:rsidR="0093698D" w:rsidRPr="00915C9B" w:rsidRDefault="0093698D" w:rsidP="0093698D">
      <w:pPr>
        <w:pStyle w:val="ListeParagraf"/>
        <w:rPr>
          <w:rFonts w:asciiTheme="minorBidi" w:hAnsiTheme="minorBidi"/>
        </w:rPr>
      </w:pPr>
    </w:p>
    <w:p w:rsidR="0093698D" w:rsidRPr="00915C9B" w:rsidRDefault="0093698D" w:rsidP="0093698D">
      <w:pPr>
        <w:pStyle w:val="ListeParagraf"/>
        <w:rPr>
          <w:rFonts w:asciiTheme="minorBidi" w:hAnsiTheme="minorBidi"/>
        </w:rPr>
      </w:pPr>
      <w:r w:rsidRPr="00915C9B">
        <w:rPr>
          <w:rFonts w:asciiTheme="minorBidi" w:hAnsiTheme="minorBidi"/>
        </w:rPr>
        <w:t xml:space="preserve">2010 tarihli genelgede yer alan eşit işe eşit ücret, kamu kurum ve kuruluşlarında kadın-erkek arasındaki fırsat eşitliğinin sağlanması ve bunun raporlarla denetlenmesi, kamu ve özel işyerlerinde cinsiyet eşitliği denetimi yapılması, kamu kurumlarında işe giriş, eğitim ve terfide eşitliğe uygun davranılması; şiddet mağduru kadınlara istihdamda öncelik verilmesi; toplumsal cinsiyet temelli istatistikler tutulması; özel ve kamu işyerlerinde kreş ve gündüz bakım evleri kurulması ve bunların denetlenmesi </w:t>
      </w:r>
      <w:r w:rsidRPr="00461366">
        <w:rPr>
          <w:rFonts w:asciiTheme="minorBidi" w:hAnsiTheme="minorBidi"/>
        </w:rPr>
        <w:t>maddelerini silen iktidar</w:t>
      </w:r>
      <w:r w:rsidRPr="00915C9B">
        <w:rPr>
          <w:rFonts w:asciiTheme="minorBidi" w:hAnsiTheme="minorBidi"/>
        </w:rPr>
        <w:t xml:space="preserve">, mevcut güvenceli ve düzenli işlerde çalışan kadınları da bu alanın dışına sürmeye hazırlanıyor. Öte yandan genelgeden “eşitlik” kavramının silinmesi ve “kadın konukevlerinde kalan, yaşadıkları şiddete karşı hayatta kalmış kadınlar, tahliyelerine bir yıldan az süre kalmış olan hapishanedeki kadınlar, kocaları vefat etmiş kadınlar ve boşanmış kadınlar” ile ilgili projelere öncelik verilmesiyle ilgili maddelerin de metinden çıkartılması, iktidarın kadınları “aile hapishanesine” kapatma saplantısının vardığı noktayı gösteriyor. </w:t>
      </w:r>
    </w:p>
    <w:p w:rsidR="0093698D" w:rsidRPr="00915C9B" w:rsidRDefault="0093698D" w:rsidP="0093698D">
      <w:pPr>
        <w:pStyle w:val="ListeParagraf"/>
        <w:rPr>
          <w:rFonts w:asciiTheme="minorBidi" w:hAnsiTheme="minorBidi"/>
        </w:rPr>
      </w:pPr>
    </w:p>
    <w:p w:rsidR="0093698D" w:rsidRDefault="0093698D" w:rsidP="0093698D">
      <w:pPr>
        <w:pStyle w:val="ListeParagraf"/>
        <w:rPr>
          <w:rFonts w:asciiTheme="minorBidi" w:hAnsiTheme="minorBidi"/>
        </w:rPr>
      </w:pPr>
      <w:r w:rsidRPr="00915C9B">
        <w:rPr>
          <w:rFonts w:asciiTheme="minorBidi" w:hAnsiTheme="minorBidi"/>
        </w:rPr>
        <w:t xml:space="preserve">Kadınlar açısından tek seçeneğin kısa süreli ve geçici çalışma, esnek çalışma, evden çalışma, uzaktan çalışma, stajyer ve çırak olarak çalışma veya ücretsiz aile işçiliği haline getirildiği; boşanmanın gerek istihdam gerek aile arabuluculuğu gerekse dini referanslarla zorlaştırıldığı bir ülke kadınların aileye bağımlılığının arttığı, kadınların sopayla itaate zorlandığı ve kadın emeğinin aile içinde ve dışında acımasızca sömürüye açıldığı bir ülkedir. Böyle bir ülkeyi; böyle bir hayatı; kadınların haklarına ve hayatlarına yönelik bu saldırıları kabul etmiyoruz. </w:t>
      </w:r>
    </w:p>
    <w:p w:rsidR="0093698D" w:rsidRDefault="0093698D" w:rsidP="0093698D">
      <w:pPr>
        <w:pStyle w:val="ListeParagraf"/>
        <w:rPr>
          <w:rFonts w:asciiTheme="minorBidi" w:hAnsiTheme="minorBidi"/>
          <w:color w:val="000000"/>
        </w:rPr>
      </w:pPr>
      <w:r w:rsidRPr="00915C9B">
        <w:rPr>
          <w:rFonts w:asciiTheme="minorBidi" w:hAnsiTheme="minorBidi"/>
          <w:color w:val="000000"/>
        </w:rPr>
        <w:t>Şiddete, baskıya, hak gasplarına, emeğimizin güvencesizleştirilmesine karşı itaat yok kadınlar var.</w:t>
      </w:r>
    </w:p>
    <w:p w:rsidR="0093698D" w:rsidRDefault="0093698D" w:rsidP="0093698D">
      <w:pPr>
        <w:pStyle w:val="ListeParagraf"/>
        <w:rPr>
          <w:rFonts w:asciiTheme="minorBidi" w:hAnsiTheme="minorBidi"/>
          <w:color w:val="000000"/>
        </w:rPr>
      </w:pPr>
      <w:r w:rsidRPr="00915C9B">
        <w:rPr>
          <w:rFonts w:asciiTheme="minorBidi" w:hAnsiTheme="minorBidi"/>
        </w:rPr>
        <w:t>TÜM KADINLARI HAKLARINI VE HAYATLARINI SAVUNMAYA ÇAĞIRIYORUZ.</w:t>
      </w:r>
      <w:r>
        <w:rPr>
          <w:rFonts w:asciiTheme="minorBidi" w:hAnsiTheme="minorBidi"/>
        </w:rPr>
        <w:t xml:space="preserve"> </w:t>
      </w:r>
    </w:p>
    <w:p w:rsidR="0093698D" w:rsidRDefault="0093698D" w:rsidP="0093698D">
      <w:pPr>
        <w:pStyle w:val="ListeParagraf"/>
        <w:rPr>
          <w:rFonts w:asciiTheme="minorBidi" w:hAnsiTheme="minorBidi"/>
          <w:color w:val="000000"/>
        </w:rPr>
      </w:pPr>
    </w:p>
    <w:p w:rsidR="0093698D" w:rsidRDefault="0093698D" w:rsidP="0093698D">
      <w:pPr>
        <w:pStyle w:val="ListeParagraf"/>
        <w:rPr>
          <w:rFonts w:asciiTheme="minorBidi" w:hAnsiTheme="minorBidi"/>
          <w:color w:val="000000"/>
        </w:rPr>
      </w:pPr>
      <w:r>
        <w:rPr>
          <w:rFonts w:asciiTheme="minorBidi" w:hAnsiTheme="minorBidi"/>
          <w:color w:val="000000"/>
        </w:rPr>
        <w:t>K</w:t>
      </w:r>
      <w:r w:rsidRPr="00915C9B">
        <w:rPr>
          <w:rFonts w:asciiTheme="minorBidi" w:hAnsiTheme="minorBidi"/>
          <w:color w:val="000000"/>
        </w:rPr>
        <w:t>adına yönelik her türlü şiddete dur demek için</w:t>
      </w:r>
    </w:p>
    <w:p w:rsidR="0093698D" w:rsidRPr="00461366" w:rsidRDefault="0093698D" w:rsidP="0093698D">
      <w:pPr>
        <w:pStyle w:val="ListeParagraf"/>
        <w:rPr>
          <w:rFonts w:asciiTheme="minorBidi" w:hAnsiTheme="minorBidi"/>
          <w:color w:val="000000"/>
        </w:rPr>
      </w:pPr>
      <w:r w:rsidRPr="00461366">
        <w:rPr>
          <w:rFonts w:asciiTheme="minorBidi" w:hAnsiTheme="minorBidi"/>
          <w:color w:val="000000"/>
        </w:rPr>
        <w:t xml:space="preserve">AKP'nin kadın düşmanı politikalarına dur demek için </w:t>
      </w:r>
    </w:p>
    <w:p w:rsidR="0093698D" w:rsidRDefault="0093698D" w:rsidP="0093698D">
      <w:pPr>
        <w:pStyle w:val="ListeParagraf"/>
        <w:rPr>
          <w:rFonts w:asciiTheme="minorBidi" w:hAnsiTheme="minorBidi"/>
          <w:color w:val="000000"/>
        </w:rPr>
      </w:pPr>
      <w:r w:rsidRPr="00915C9B">
        <w:rPr>
          <w:rFonts w:asciiTheme="minorBidi" w:hAnsiTheme="minorBidi"/>
          <w:color w:val="000000"/>
        </w:rPr>
        <w:t>Güvencesiz, kayıt dışı, kölece çalışmaya hayır demek için</w:t>
      </w:r>
    </w:p>
    <w:p w:rsidR="0093698D" w:rsidRDefault="0093698D" w:rsidP="0093698D">
      <w:pPr>
        <w:pStyle w:val="ListeParagraf"/>
        <w:rPr>
          <w:rFonts w:asciiTheme="minorBidi" w:hAnsiTheme="minorBidi"/>
          <w:color w:val="000000"/>
        </w:rPr>
      </w:pPr>
      <w:proofErr w:type="spellStart"/>
      <w:r w:rsidRPr="00915C9B">
        <w:rPr>
          <w:rFonts w:asciiTheme="minorBidi" w:hAnsiTheme="minorBidi"/>
          <w:color w:val="000000"/>
        </w:rPr>
        <w:t>OHAL’in</w:t>
      </w:r>
      <w:proofErr w:type="spellEnd"/>
      <w:r w:rsidRPr="00915C9B">
        <w:rPr>
          <w:rFonts w:asciiTheme="minorBidi" w:hAnsiTheme="minorBidi"/>
          <w:color w:val="000000"/>
        </w:rPr>
        <w:t xml:space="preserve"> son bulması için</w:t>
      </w:r>
    </w:p>
    <w:p w:rsidR="0093698D" w:rsidRDefault="0093698D" w:rsidP="0093698D">
      <w:pPr>
        <w:pStyle w:val="ListeParagraf"/>
        <w:rPr>
          <w:rFonts w:asciiTheme="minorBidi" w:hAnsiTheme="minorBidi"/>
          <w:color w:val="000000"/>
        </w:rPr>
      </w:pPr>
      <w:r w:rsidRPr="00915C9B">
        <w:rPr>
          <w:rFonts w:asciiTheme="minorBidi" w:hAnsiTheme="minorBidi"/>
          <w:color w:val="000000"/>
        </w:rPr>
        <w:t>Emeğimiz, Bedenimiz, Kimliğimiz Bizimdir demek için,</w:t>
      </w:r>
    </w:p>
    <w:p w:rsidR="0093698D" w:rsidRDefault="0093698D" w:rsidP="0093698D">
      <w:pPr>
        <w:pStyle w:val="ListeParagraf"/>
        <w:rPr>
          <w:rFonts w:asciiTheme="minorBidi" w:hAnsiTheme="minorBidi"/>
          <w:color w:val="000000"/>
        </w:rPr>
      </w:pPr>
      <w:r w:rsidRPr="00915C9B">
        <w:rPr>
          <w:rFonts w:asciiTheme="minorBidi" w:hAnsiTheme="minorBidi"/>
          <w:color w:val="000000"/>
        </w:rPr>
        <w:t>Haklarımızı ve hayatlarımızı elimizden almak isteyenlerden'' DÜŞ PEŞİNE'' diyerek hesap sormaya devam edeceğiz.</w:t>
      </w:r>
    </w:p>
    <w:p w:rsidR="0093698D" w:rsidRDefault="0093698D" w:rsidP="0093698D">
      <w:pPr>
        <w:pStyle w:val="ListeParagraf"/>
        <w:rPr>
          <w:rFonts w:asciiTheme="minorBidi" w:hAnsiTheme="minorBidi"/>
          <w:color w:val="000000"/>
        </w:rPr>
      </w:pPr>
    </w:p>
    <w:p w:rsidR="0093698D" w:rsidRDefault="0093698D" w:rsidP="0093698D">
      <w:pPr>
        <w:pStyle w:val="ListeParagraf"/>
        <w:rPr>
          <w:rFonts w:asciiTheme="minorBidi" w:hAnsiTheme="minorBidi"/>
          <w:color w:val="000000"/>
        </w:rPr>
      </w:pPr>
      <w:r w:rsidRPr="00915C9B">
        <w:rPr>
          <w:rFonts w:asciiTheme="minorBidi" w:hAnsiTheme="minorBidi"/>
          <w:color w:val="000000"/>
        </w:rPr>
        <w:t xml:space="preserve">Yarın 25 Kasım’da Trabzon Demokratik Kadın Platformu çağrısıyla saat </w:t>
      </w:r>
      <w:r>
        <w:rPr>
          <w:rFonts w:asciiTheme="minorBidi" w:hAnsiTheme="minorBidi"/>
          <w:color w:val="000000"/>
        </w:rPr>
        <w:t xml:space="preserve">16:30 </w:t>
      </w:r>
      <w:r w:rsidRPr="00915C9B">
        <w:rPr>
          <w:rFonts w:asciiTheme="minorBidi" w:hAnsiTheme="minorBidi"/>
          <w:color w:val="000000"/>
        </w:rPr>
        <w:t>d</w:t>
      </w:r>
      <w:r>
        <w:rPr>
          <w:rFonts w:asciiTheme="minorBidi" w:hAnsiTheme="minorBidi"/>
          <w:color w:val="000000"/>
        </w:rPr>
        <w:t xml:space="preserve">a </w:t>
      </w:r>
      <w:r w:rsidRPr="00915C9B">
        <w:rPr>
          <w:rFonts w:asciiTheme="minorBidi" w:hAnsiTheme="minorBidi"/>
          <w:color w:val="000000"/>
        </w:rPr>
        <w:t>Uzun Sokak ‘</w:t>
      </w:r>
      <w:proofErr w:type="spellStart"/>
      <w:r w:rsidRPr="00915C9B">
        <w:rPr>
          <w:rFonts w:asciiTheme="minorBidi" w:hAnsiTheme="minorBidi"/>
          <w:color w:val="000000"/>
        </w:rPr>
        <w:t>Nejla</w:t>
      </w:r>
      <w:proofErr w:type="spellEnd"/>
      <w:r w:rsidRPr="00915C9B">
        <w:rPr>
          <w:rFonts w:asciiTheme="minorBidi" w:hAnsiTheme="minorBidi"/>
          <w:color w:val="000000"/>
        </w:rPr>
        <w:t xml:space="preserve"> Hanım’ önünde buluşuyoruz. Hayatlarımızı ve haklarımızı birlikte savunmak için yürüyüşe tüm kadınları bekleriz.</w:t>
      </w:r>
    </w:p>
    <w:p w:rsidR="0093698D" w:rsidRDefault="0093698D" w:rsidP="0093698D">
      <w:pPr>
        <w:pStyle w:val="ListeParagraf"/>
        <w:rPr>
          <w:rFonts w:asciiTheme="minorBidi" w:hAnsiTheme="minorBidi"/>
          <w:b/>
          <w:bCs/>
          <w:color w:val="000000"/>
        </w:rPr>
      </w:pPr>
    </w:p>
    <w:p w:rsidR="0093698D" w:rsidRPr="00C763D1" w:rsidRDefault="0093698D" w:rsidP="0093698D">
      <w:pPr>
        <w:pStyle w:val="ListeParagraf"/>
        <w:rPr>
          <w:rFonts w:asciiTheme="minorBidi" w:hAnsiTheme="minorBidi"/>
          <w:color w:val="000000"/>
        </w:rPr>
      </w:pPr>
      <w:r>
        <w:rPr>
          <w:rFonts w:asciiTheme="minorBidi" w:hAnsiTheme="minorBidi"/>
          <w:b/>
          <w:bCs/>
          <w:color w:val="000000"/>
        </w:rPr>
        <w:t>Trabzon KESK Kadın Meclisi</w:t>
      </w:r>
    </w:p>
    <w:p w:rsidR="0093698D" w:rsidRDefault="0093698D" w:rsidP="0093698D">
      <w:bookmarkStart w:id="0" w:name="_GoBack"/>
      <w:bookmarkEnd w:id="0"/>
    </w:p>
    <w:p w:rsidR="00AE0764" w:rsidRDefault="00AE0764"/>
    <w:sectPr w:rsidR="00AE0764" w:rsidSect="00643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3698D"/>
    <w:rsid w:val="006B6E79"/>
    <w:rsid w:val="0093698D"/>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2017-11-25T09:37:00Z</dcterms:created>
  <dcterms:modified xsi:type="dcterms:W3CDTF">2017-11-25T09:37:00Z</dcterms:modified>
</cp:coreProperties>
</file>