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9B" w:rsidRPr="00010545" w:rsidRDefault="0084079B" w:rsidP="0084079B">
      <w:pPr>
        <w:spacing w:before="120" w:after="120"/>
        <w:jc w:val="center"/>
        <w:rPr>
          <w:rFonts w:ascii="Times New Roman" w:hAnsi="Times New Roman" w:cs="Times New Roman"/>
          <w:b/>
          <w:u w:val="single"/>
        </w:rPr>
      </w:pPr>
      <w:r w:rsidRPr="00010545">
        <w:rPr>
          <w:rFonts w:ascii="Times New Roman" w:hAnsi="Times New Roman" w:cs="Times New Roman"/>
          <w:b/>
          <w:u w:val="single"/>
        </w:rPr>
        <w:t xml:space="preserve">31.12.2015- 02.2016 Tarihleri Arasında Heyetimizin Yaptığı Çalışma </w:t>
      </w:r>
    </w:p>
    <w:p w:rsidR="009D2BFE" w:rsidRPr="00010545" w:rsidRDefault="0084079B" w:rsidP="0084079B">
      <w:pPr>
        <w:spacing w:before="120" w:after="120"/>
        <w:jc w:val="center"/>
        <w:rPr>
          <w:rFonts w:ascii="Times New Roman" w:hAnsi="Times New Roman" w:cs="Times New Roman"/>
          <w:b/>
          <w:u w:val="single"/>
        </w:rPr>
      </w:pPr>
      <w:r w:rsidRPr="00010545">
        <w:rPr>
          <w:rFonts w:ascii="Times New Roman" w:hAnsi="Times New Roman" w:cs="Times New Roman"/>
          <w:b/>
          <w:u w:val="single"/>
        </w:rPr>
        <w:t>Sonucunda Hazırlanan Rapor</w:t>
      </w:r>
    </w:p>
    <w:p w:rsidR="0084079B" w:rsidRPr="00010545" w:rsidRDefault="0084079B" w:rsidP="0084079B">
      <w:pPr>
        <w:spacing w:before="120" w:after="120"/>
        <w:jc w:val="both"/>
        <w:rPr>
          <w:rFonts w:ascii="Times New Roman" w:hAnsi="Times New Roman" w:cs="Times New Roman"/>
          <w:b/>
        </w:rPr>
      </w:pPr>
    </w:p>
    <w:p w:rsidR="0084079B" w:rsidRPr="00010545" w:rsidRDefault="0084079B" w:rsidP="0084079B">
      <w:pPr>
        <w:spacing w:before="120" w:after="120"/>
        <w:jc w:val="both"/>
        <w:rPr>
          <w:rFonts w:ascii="Times New Roman" w:hAnsi="Times New Roman" w:cs="Times New Roman"/>
          <w:b/>
        </w:rPr>
      </w:pPr>
      <w:r w:rsidRPr="00010545">
        <w:rPr>
          <w:rFonts w:ascii="Times New Roman" w:hAnsi="Times New Roman" w:cs="Times New Roman"/>
          <w:b/>
        </w:rPr>
        <w:t xml:space="preserve">Sağlık Hizmetleri </w:t>
      </w:r>
    </w:p>
    <w:p w:rsidR="009D2BFE" w:rsidRPr="00010545" w:rsidRDefault="009D2BFE" w:rsidP="0084079B">
      <w:pPr>
        <w:spacing w:before="120" w:after="120"/>
        <w:jc w:val="both"/>
        <w:rPr>
          <w:rFonts w:ascii="Times New Roman" w:hAnsi="Times New Roman" w:cs="Times New Roman"/>
        </w:rPr>
      </w:pPr>
      <w:r w:rsidRPr="00010545">
        <w:rPr>
          <w:rFonts w:ascii="Times New Roman" w:hAnsi="Times New Roman" w:cs="Times New Roman"/>
        </w:rPr>
        <w:t xml:space="preserve">Temmuz ayında Suruç’ta 34 öğrencinin bomba ile katledilmesinin ardından İŞİD ile mücadele adı altında başlatılan kanlı süreç Kürt halkına ve demokratik kurumlara sistematik bir saldırıya dönüştürülmüş durumdadır. Hükümet çok sayıda aydın, demokratik kitle örgütü ve meslek örgütlerinin barış çağrısına karşın savaşta ısrarcı olduğunu her fırsatta dile getirmektedir. Suruç katliamının aydınlatılması konusunda şimdiye kadar kamuoyunu tatmin eden bir gelişme ise yaşanmamıştır. Buna karşın Türkiye’de yoğunlukla Kürtlerin yaşadığı pek çok bölge özel güvenlik bölgesi ilan edilmiştir ve pek çok ilçede günlerce süren sokağa çıkma yasağı uygulaması başlatılmıştır. Özel güvenlik bölgesi ilan edilen yerlerde kamu hizmetlerine erişimde ve genel olarak insan hakları alanında çok ciddi ihlaller söz konusudur. </w:t>
      </w:r>
    </w:p>
    <w:p w:rsidR="009D2BFE" w:rsidRPr="00010545" w:rsidRDefault="009D2BFE" w:rsidP="0084079B">
      <w:pPr>
        <w:spacing w:before="120" w:after="120"/>
        <w:jc w:val="both"/>
        <w:rPr>
          <w:rFonts w:ascii="Times New Roman" w:hAnsi="Times New Roman" w:cs="Times New Roman"/>
        </w:rPr>
      </w:pPr>
      <w:r w:rsidRPr="00010545">
        <w:rPr>
          <w:rFonts w:ascii="Times New Roman" w:hAnsi="Times New Roman" w:cs="Times New Roman"/>
        </w:rPr>
        <w:t>Sağlık Bakanı, başta Nusaybin, Cizre, Silopi, Dersim, Van, Bitlis, Tatvan, Lice, Beytüşşebap ve Silvan’da yoğunlaşan silahlı çatışma nedeniyle sağlık kurumlarına, sağlık emekçilerine ve sağlık hizmeti alanlara yönelik yaşanan tehdit, öldürme, saldırı ve göz altılarla ilgili tek bir değerlendirme yapmamış, bu konudaki görüşme taleplerimizi kabul etmemiş, yaşananlar karşısında sağlık kurumları ve sağlık emekçilerini koruma görevini kendisine hatırlatmamıza rağmen bu konuda tek bir girişimde dahi bulunmamıştır.</w:t>
      </w:r>
    </w:p>
    <w:p w:rsidR="009D2BFE" w:rsidRPr="00010545" w:rsidRDefault="009D2BFE" w:rsidP="0084079B">
      <w:pPr>
        <w:shd w:val="clear" w:color="auto" w:fill="FFFFFF"/>
        <w:spacing w:before="120" w:after="120"/>
        <w:jc w:val="both"/>
        <w:rPr>
          <w:rFonts w:ascii="Times New Roman" w:hAnsi="Times New Roman" w:cs="Times New Roman"/>
        </w:rPr>
      </w:pPr>
      <w:r w:rsidRPr="00010545">
        <w:rPr>
          <w:rFonts w:ascii="Times New Roman" w:hAnsi="Times New Roman" w:cs="Times New Roman"/>
        </w:rPr>
        <w:t>Cizre Devlet Hastanesi Acil Servisi’nde görev yapan üyemiz Hemşire Eyüp Ergen 29 Ağustos tarihinde, görev yaptığı hastaneden çıktıktan sonra özel harekat polisinin keskin nişancıları tarafından arabasının içinde vurulmuştur. Polis tarafından ambulansın olay yerine girişine izin verilmemesi ve yaralı bir halde 1 saatten fazla bekletilmesi nedeniyle üyemiz hayatını kaybetmiştir. Yine Beytüşşebap’ta görev yapan üyemiz Şehmus Dursun 25 Eylül 2015 tarihinde içinde görevli olarak bulunduğu ambulansın polis arama noktasında taranması sonucunda hayatını kaybetmiştir.  Çok sayıda üyemiz ve üyemiz olmayan sağlık çalışanı da yaralanmış, tehdit ve hakaretlere maruz kalmıştır. 30 Aralık 2015 tarihinde SES Cizre Yönetim Kurulu Üyesi hemşire Abdülaziz Yural yaralı bir kadına yardım etmeye çalışırken özel harekat polisleri tarafından vurularak öldürülmüştür.</w:t>
      </w:r>
    </w:p>
    <w:p w:rsidR="009D2BFE" w:rsidRPr="00010545" w:rsidRDefault="009D2BFE" w:rsidP="0084079B">
      <w:pPr>
        <w:spacing w:before="120" w:after="120"/>
        <w:jc w:val="both"/>
        <w:rPr>
          <w:rFonts w:ascii="Times New Roman" w:hAnsi="Times New Roman" w:cs="Times New Roman"/>
        </w:rPr>
      </w:pPr>
      <w:r w:rsidRPr="00010545">
        <w:rPr>
          <w:rFonts w:ascii="Times New Roman" w:hAnsi="Times New Roman" w:cs="Times New Roman"/>
        </w:rPr>
        <w:t>Bu süreçte kamu hastaneleri özel harekat polislerince adeta işgal edilmiştir; hastane bahçeleri panzerler tarafından zaptedilmiş, acil servisler boşaltılarak özel harekat polisinin üssü haline gelmiştir. Cizre Devlet Hastanesi’nde acil servis boşaltılarak polise tahsis edilmiş ve yoğun bakım ünitesi acil servise dönüştürülmek zorunda kalınmıştır. Özellikle yaralı güvenlik görevlileri ve şüphelilerin hastanelere getirilişinde ve tedavi sürecinde hastane bahçesi ve çevresi güvenlik güçleri tarafından yoğun abluka altına alınmakta ve bu abluka sıklıkla hastane iç mekânlarına da yansımaktadır. Özel harekat polisleri, sağlık kurumlarına gelen hasta ve yaralılara kötü ve keyfi muamelede bulunmaktadırlar.</w:t>
      </w:r>
    </w:p>
    <w:p w:rsidR="009D2BFE" w:rsidRPr="00010545" w:rsidRDefault="009D2BFE" w:rsidP="009D2BFE">
      <w:pPr>
        <w:spacing w:before="120" w:after="120"/>
        <w:jc w:val="both"/>
        <w:rPr>
          <w:rFonts w:ascii="Times New Roman" w:hAnsi="Times New Roman" w:cs="Times New Roman"/>
        </w:rPr>
      </w:pPr>
      <w:r w:rsidRPr="00010545">
        <w:rPr>
          <w:rFonts w:ascii="Times New Roman" w:hAnsi="Times New Roman" w:cs="Times New Roman"/>
        </w:rPr>
        <w:t>Hastanelere hasta başvuru sayısında çok ciddi düşüşler vardır, doğumların çoğu hukuk dışı uygulamalar nedeniyle hastanede gerçekleştirilmemiştir. Yaralıların ve kronik rahatsızlığı olanların sağlık kurumlarına erişiminin önünde çok ciddi engeller bulunmaktadır. Hastane acil birimlerine günlük başvuru sayıları, polikliniklere günlük başvuru sayıları, yatan hasta sayısı gibi ölçütlerde önceki aylara göre dramatik azalışlar söz konudur. Evde bakım hizmetleri büyük ölçüde sekteye uğramıştır. Dünya Tabipleri Birliği’nin “silahlı çatışma ve diğer şiddet durumlarına ilişkin Kuralları”nda</w:t>
      </w:r>
      <w:r w:rsidR="00EB6260">
        <w:rPr>
          <w:rFonts w:ascii="Times New Roman" w:hAnsi="Times New Roman" w:cs="Times New Roman"/>
        </w:rPr>
        <w:t xml:space="preserve"> </w:t>
      </w:r>
      <w:r w:rsidRPr="00010545">
        <w:rPr>
          <w:rFonts w:ascii="Times New Roman" w:hAnsi="Times New Roman" w:cs="Times New Roman"/>
        </w:rPr>
        <w:t xml:space="preserve">da yer verilen sağlık hizmetlerine yönelik özen mülki amirler ve emniyet yöneticileri tarafından umursanmamaktadır. Bu hukuk dışı uygulamalar sağlık ortamını güvensiz kılmakta aynı </w:t>
      </w:r>
      <w:r w:rsidRPr="00010545">
        <w:rPr>
          <w:rFonts w:ascii="Times New Roman" w:hAnsi="Times New Roman" w:cs="Times New Roman"/>
        </w:rPr>
        <w:lastRenderedPageBreak/>
        <w:t>zamanda sağlık emekçilerini ve sağlık kurumlarını hedef haline getirmektedir. Güvensizlik yaratan bu ortam çalışma istemini kırmaktadır. Bundan dolayı birçok sağlık çalışanı ya izin ya tayin ya da istifalarla yaşadıkları yerden uzaklaşmak istemektedir. Sağlık çalışanları devam eden çatışmalar, tehdit ve baskılar nedeniyle psikolojilerinin bozulduğunu ve bu koşullarda çalışmak istemediklerini belirtmişlerdir. Çatışma ortamının yarattığı travmanın ruhsal etkileri kaygı, depresyon, akut stres tepkileri şeklinde kendini göstermektedir. Savaş ortamının başta çocuklar olmak üzere tüm toplumda sonuçları uzun süreli olabilecek ruhsal travmaya yol açması söz konusudur.</w:t>
      </w:r>
    </w:p>
    <w:p w:rsidR="009D2BFE" w:rsidRPr="00010545" w:rsidRDefault="009D2BFE" w:rsidP="009D2BFE">
      <w:pPr>
        <w:spacing w:before="120" w:after="120"/>
        <w:jc w:val="both"/>
        <w:rPr>
          <w:rFonts w:ascii="Times New Roman" w:hAnsi="Times New Roman" w:cs="Times New Roman"/>
        </w:rPr>
      </w:pPr>
      <w:r w:rsidRPr="00010545">
        <w:rPr>
          <w:rFonts w:ascii="Times New Roman" w:hAnsi="Times New Roman" w:cs="Times New Roman"/>
        </w:rPr>
        <w:t>SES ve TTB tarafından çatışma ortamının, sokağa çıkma yasaklarının sağlık ve sağlık emekçilerine etkilerine yönelik çok sayıda basın açıklaması ve rapor yayınlamıştır.</w:t>
      </w:r>
    </w:p>
    <w:p w:rsidR="007B63CC" w:rsidRPr="00010545" w:rsidRDefault="007B63CC"/>
    <w:p w:rsidR="0084079B" w:rsidRPr="00010545" w:rsidRDefault="0084079B" w:rsidP="0084079B">
      <w:pPr>
        <w:spacing w:before="120" w:after="120"/>
        <w:jc w:val="both"/>
        <w:textAlignment w:val="baseline"/>
        <w:rPr>
          <w:rFonts w:ascii="Times New Roman" w:hAnsi="Times New Roman" w:cs="Times New Roman"/>
          <w:b/>
        </w:rPr>
      </w:pPr>
      <w:r w:rsidRPr="00010545">
        <w:rPr>
          <w:rFonts w:ascii="Times New Roman" w:hAnsi="Times New Roman" w:cs="Times New Roman"/>
          <w:b/>
        </w:rPr>
        <w:t xml:space="preserve">Sokağa Çıkma Yasakları Hukuki Bir Temelden Yoksundur! </w:t>
      </w:r>
    </w:p>
    <w:p w:rsidR="0084079B" w:rsidRPr="00010545" w:rsidRDefault="0084079B" w:rsidP="0084079B">
      <w:pPr>
        <w:spacing w:before="120" w:after="120"/>
        <w:jc w:val="both"/>
        <w:textAlignment w:val="baseline"/>
        <w:rPr>
          <w:rFonts w:ascii="Times New Roman" w:hAnsi="Times New Roman" w:cs="Times New Roman"/>
          <w:b/>
        </w:rPr>
      </w:pPr>
      <w:r w:rsidRPr="00010545">
        <w:rPr>
          <w:rFonts w:ascii="Times New Roman" w:hAnsi="Times New Roman" w:cs="Times New Roman"/>
        </w:rPr>
        <w:t>Şırnak Valiliği, son olarak 14 Aralık 2015 tarihinde</w:t>
      </w:r>
      <w:r w:rsidRPr="00010545">
        <w:rPr>
          <w:rStyle w:val="DipnotBavurusu"/>
          <w:rFonts w:ascii="Times New Roman" w:hAnsi="Times New Roman" w:cs="Times New Roman"/>
        </w:rPr>
        <w:footnoteReference w:id="2"/>
      </w:r>
      <w:r w:rsidRPr="00010545">
        <w:rPr>
          <w:rFonts w:ascii="Times New Roman" w:hAnsi="Times New Roman" w:cs="Times New Roman"/>
        </w:rPr>
        <w:t>, saat 23.00'ten itibaren sokağa çıkma yasağı ilan etmiştir. Müdahalenin meşru amacı olarak da kamu güvenliğinin ve kamu düzenin sağlanması ve başkalarının can ve mal güvenliklerinin korunması gösterilmiştir.</w:t>
      </w:r>
    </w:p>
    <w:p w:rsidR="0084079B" w:rsidRPr="00010545" w:rsidRDefault="0084079B" w:rsidP="0084079B">
      <w:pPr>
        <w:spacing w:before="120" w:after="120"/>
        <w:jc w:val="both"/>
        <w:textAlignment w:val="baseline"/>
        <w:rPr>
          <w:rFonts w:ascii="Times New Roman" w:hAnsi="Times New Roman" w:cs="Times New Roman"/>
        </w:rPr>
      </w:pPr>
      <w:r w:rsidRPr="00010545">
        <w:rPr>
          <w:rFonts w:ascii="Times New Roman" w:hAnsi="Times New Roman" w:cs="Times New Roman"/>
        </w:rPr>
        <w:t>Öncelikle, sokağa çıkma yasağı ilan etme yetkisi, 1402 sayılı Sıkıyönetim Kanunu’nda ve 2935 sayılı Olağanüstü Hal Kanunu’nda düzenlenmiştir. Ancak kanun, valilere açıkça sokağa çıkma yasağı ilan etme yetkisi vermemektedir.</w:t>
      </w:r>
    </w:p>
    <w:p w:rsidR="0084079B" w:rsidRPr="00010545" w:rsidRDefault="0084079B" w:rsidP="0084079B">
      <w:pPr>
        <w:spacing w:before="120" w:after="120"/>
        <w:jc w:val="both"/>
        <w:textAlignment w:val="baseline"/>
        <w:rPr>
          <w:rFonts w:ascii="Times New Roman" w:hAnsi="Times New Roman" w:cs="Times New Roman"/>
        </w:rPr>
      </w:pPr>
      <w:r w:rsidRPr="00010545">
        <w:rPr>
          <w:rFonts w:ascii="Times New Roman" w:hAnsi="Times New Roman" w:cs="Times New Roman"/>
        </w:rPr>
        <w:t xml:space="preserve">Anayasa’nın 13. ve 15. maddelerine göre, temel hak ve özgürlükler ancak kanun ile sınırlandırılabilir ve temel hak ve özgürlükler ancak savaş, seferberlik, sıkıyönetim ve olağanüstü hal dönemlerinde ve Anayasa’nın 90. maddesi gereği uluslararası sözleşmelerden doğan yükümlülükler ihlal edilmeden, kısmen ya da tamamen durdurulabilir. Türkiye’de henüz ilan edilmiş ve AİHS’ın 15. maddesi uyarınca Avrupa Konseyi Genel Sekreteri’ne bildirilmiş bir sıkıyönetim ya da olağanüstü hal ilanı olmadığından, yaşam hakkı, işkence yasağı, özgürlük ve güvenlik hakkı, özel hayata ve aile hayatına saygı hakkı, seyahat özgürlüğü, mahkemeye erişim hakkı ve eğitim hakkı gibi hakların sürekli olarak ihlaline yol açan bu yetkinin valiler tarafından kullanılması hukuka aykırıdır. </w:t>
      </w:r>
    </w:p>
    <w:p w:rsidR="0084079B" w:rsidRPr="00010545" w:rsidRDefault="0084079B" w:rsidP="0084079B">
      <w:pPr>
        <w:pStyle w:val="NormalWeb"/>
        <w:spacing w:before="120" w:beforeAutospacing="0" w:after="120" w:afterAutospacing="0" w:line="276" w:lineRule="auto"/>
        <w:jc w:val="both"/>
        <w:textAlignment w:val="baseline"/>
        <w:rPr>
          <w:rFonts w:ascii="Times New Roman" w:hAnsi="Times New Roman"/>
          <w:sz w:val="22"/>
          <w:szCs w:val="22"/>
          <w:lang w:val="tr-TR"/>
        </w:rPr>
      </w:pPr>
      <w:r w:rsidRPr="00010545">
        <w:rPr>
          <w:rFonts w:ascii="Times New Roman" w:hAnsi="Times New Roman"/>
          <w:sz w:val="22"/>
          <w:szCs w:val="22"/>
          <w:lang w:val="tr-TR"/>
        </w:rPr>
        <w:t xml:space="preserve">Ayrıca, hukuka aykırı olarak ilan edilen sokağa çıkma yasakları ne zaman sona ereceği bilinmeden, ikinci bir emre kadar, gün boyu ve günlerce sürmektedir ve öngörülebilir değildir. Avrupa Konseyi İnsan Hakları Komiseri tarafından yapılan açıklamaya göre, Ağustos’tan bu yana Türkiye’nin Güneydoğu Bölgesi’ndeki mahalle ve ilçelerde sık ve yaygın olarak süresiz şekilde ilan edilen sokağa çıkma yasakları demokratik bir toplumun gereği olan orantılılık ve zorunluluk ilkelerine de aykırıdır. </w:t>
      </w:r>
    </w:p>
    <w:p w:rsidR="0084079B" w:rsidRPr="00010545" w:rsidRDefault="0084079B"/>
    <w:p w:rsidR="0084079B" w:rsidRPr="00010545" w:rsidRDefault="0084079B"/>
    <w:p w:rsidR="0084079B" w:rsidRPr="00010545" w:rsidRDefault="0084079B" w:rsidP="0084079B">
      <w:pPr>
        <w:spacing w:before="120" w:after="120"/>
        <w:jc w:val="both"/>
        <w:textAlignment w:val="baseline"/>
        <w:rPr>
          <w:rFonts w:ascii="Times New Roman" w:eastAsia="Times New Roman" w:hAnsi="Times New Roman" w:cs="Times New Roman"/>
          <w:b/>
          <w:shd w:val="clear" w:color="auto" w:fill="F8F8F8"/>
        </w:rPr>
      </w:pPr>
    </w:p>
    <w:p w:rsidR="0084079B" w:rsidRDefault="0084079B" w:rsidP="0084079B">
      <w:pPr>
        <w:spacing w:before="120" w:after="120"/>
        <w:jc w:val="both"/>
        <w:textAlignment w:val="baseline"/>
        <w:rPr>
          <w:rFonts w:ascii="Times New Roman" w:eastAsia="Times New Roman" w:hAnsi="Times New Roman" w:cs="Times New Roman"/>
          <w:b/>
          <w:shd w:val="clear" w:color="auto" w:fill="F8F8F8"/>
        </w:rPr>
      </w:pPr>
    </w:p>
    <w:p w:rsidR="00010545" w:rsidRPr="00010545" w:rsidRDefault="00010545" w:rsidP="0084079B">
      <w:pPr>
        <w:spacing w:before="120" w:after="120"/>
        <w:jc w:val="both"/>
        <w:textAlignment w:val="baseline"/>
        <w:rPr>
          <w:rFonts w:ascii="Times New Roman" w:eastAsia="Times New Roman" w:hAnsi="Times New Roman" w:cs="Times New Roman"/>
          <w:b/>
          <w:shd w:val="clear" w:color="auto" w:fill="F8F8F8"/>
        </w:rPr>
      </w:pPr>
    </w:p>
    <w:p w:rsidR="0084079B" w:rsidRPr="00010545" w:rsidRDefault="0084079B" w:rsidP="0084079B">
      <w:pPr>
        <w:spacing w:before="120" w:after="120"/>
        <w:jc w:val="both"/>
        <w:textAlignment w:val="baseline"/>
        <w:rPr>
          <w:rFonts w:ascii="Times New Roman" w:eastAsia="Times New Roman" w:hAnsi="Times New Roman" w:cs="Times New Roman"/>
          <w:b/>
          <w:shd w:val="clear" w:color="auto" w:fill="F8F8F8"/>
        </w:rPr>
      </w:pPr>
    </w:p>
    <w:p w:rsidR="00010545" w:rsidRDefault="00010545" w:rsidP="0084079B">
      <w:pPr>
        <w:spacing w:before="120" w:after="120"/>
        <w:jc w:val="both"/>
        <w:textAlignment w:val="baseline"/>
        <w:rPr>
          <w:rFonts w:ascii="Times New Roman" w:eastAsia="Times New Roman" w:hAnsi="Times New Roman" w:cs="Times New Roman"/>
          <w:b/>
          <w:shd w:val="clear" w:color="auto" w:fill="F8F8F8"/>
        </w:rPr>
      </w:pPr>
    </w:p>
    <w:p w:rsidR="0084079B" w:rsidRPr="00010545" w:rsidRDefault="0084079B" w:rsidP="0084079B">
      <w:pPr>
        <w:spacing w:before="120" w:after="120"/>
        <w:jc w:val="both"/>
        <w:textAlignment w:val="baseline"/>
        <w:rPr>
          <w:rFonts w:ascii="Times New Roman" w:hAnsi="Times New Roman" w:cs="Times New Roman"/>
          <w:b/>
        </w:rPr>
      </w:pPr>
      <w:r w:rsidRPr="00010545">
        <w:rPr>
          <w:rFonts w:ascii="Times New Roman" w:eastAsia="Times New Roman" w:hAnsi="Times New Roman" w:cs="Times New Roman"/>
          <w:b/>
          <w:shd w:val="clear" w:color="auto" w:fill="F8F8F8"/>
        </w:rPr>
        <w:lastRenderedPageBreak/>
        <w:t>Cenazelerle İlgili Hukuksuzluklar</w:t>
      </w:r>
    </w:p>
    <w:p w:rsidR="0084079B" w:rsidRPr="00010545" w:rsidRDefault="0084079B" w:rsidP="0084079B">
      <w:pPr>
        <w:pStyle w:val="NormalWeb"/>
        <w:spacing w:before="120" w:beforeAutospacing="0" w:after="120" w:afterAutospacing="0" w:line="276" w:lineRule="auto"/>
        <w:jc w:val="both"/>
        <w:textAlignment w:val="baseline"/>
        <w:rPr>
          <w:rFonts w:ascii="Times New Roman" w:hAnsi="Times New Roman"/>
          <w:sz w:val="22"/>
          <w:szCs w:val="22"/>
          <w:lang w:val="tr-TR"/>
        </w:rPr>
      </w:pPr>
      <w:r w:rsidRPr="00010545">
        <w:rPr>
          <w:rFonts w:ascii="Times New Roman" w:eastAsia="Times New Roman" w:hAnsi="Times New Roman"/>
          <w:sz w:val="22"/>
          <w:szCs w:val="22"/>
          <w:shd w:val="clear" w:color="auto" w:fill="F8F8F8"/>
          <w:lang w:val="tr-TR"/>
        </w:rPr>
        <w:t>Herkesin onurlu bir şekilde gömülme, hatıra sembolü olan bir mezara sahip olma hakkı vardır ve bu hak, kanunla yazılı olarak düzenlenmeyi bile gerektirmeyecek kadar doğal ve tartışmasızdır.</w:t>
      </w:r>
      <w:r w:rsidRPr="00010545">
        <w:rPr>
          <w:rFonts w:ascii="Times New Roman" w:hAnsi="Times New Roman"/>
          <w:sz w:val="22"/>
          <w:szCs w:val="22"/>
          <w:lang w:val="tr-TR"/>
        </w:rPr>
        <w:t xml:space="preserve"> Anayasa’da kişilere ölümlerinden sonra uygun bir defin imkanı sağlanması gerektiğine ilişkin açık bir hüküm bulunmamaktadır fakat Anayasa’nın başlangıç bölümünde insan onurundan, 17. maddesinde işkence ve eziyet yasağından ve 20. maddesinde özel hayatın korunmasından bahsedilmektedir. İnsan Hakları Avrupa Sözleşmesi’nde (AİHS) de açıkça gömülme ve kişinin yakınlarını gömebilme hakkı düzenlenmemiştir. Ancak İHAM, konuyu AİHS’ın özel hayata ve aile hayatına saygı hakkını koruyan 8. maddesi altında incelemektedir.</w:t>
      </w:r>
    </w:p>
    <w:p w:rsidR="0084079B" w:rsidRPr="00010545" w:rsidRDefault="0084079B" w:rsidP="0084079B">
      <w:pPr>
        <w:spacing w:before="120" w:after="120"/>
        <w:jc w:val="both"/>
        <w:rPr>
          <w:rFonts w:ascii="Times New Roman" w:eastAsia="Times New Roman" w:hAnsi="Times New Roman" w:cs="Times New Roman"/>
        </w:rPr>
      </w:pPr>
      <w:r w:rsidRPr="00010545">
        <w:rPr>
          <w:rFonts w:ascii="Times New Roman" w:eastAsia="Times New Roman" w:hAnsi="Times New Roman" w:cs="Times New Roman"/>
          <w:shd w:val="clear" w:color="auto" w:fill="FFFFFF"/>
        </w:rPr>
        <w:t>7 Eylül 2015 tarihinde 10 yaşındaki Cemile Cağırga Cizre’de güvenlik güçlerinin açtığı ateş sonucu öldürülmüş, sokağa çıkma yasağı nedeniyle gömülemediği için termometrenin 40 dereceyi gösterdiği günlerde evde derin dondurucuda bekletilmiştir.</w:t>
      </w:r>
    </w:p>
    <w:p w:rsidR="0084079B" w:rsidRPr="00010545" w:rsidRDefault="0084079B" w:rsidP="0084079B">
      <w:pPr>
        <w:spacing w:before="120" w:after="120"/>
        <w:jc w:val="both"/>
        <w:rPr>
          <w:rFonts w:ascii="Times New Roman" w:eastAsia="Times New Roman" w:hAnsi="Times New Roman" w:cs="Times New Roman"/>
        </w:rPr>
      </w:pPr>
      <w:r w:rsidRPr="00010545">
        <w:rPr>
          <w:rFonts w:ascii="Times New Roman" w:eastAsia="Times New Roman" w:hAnsi="Times New Roman" w:cs="Times New Roman"/>
          <w:shd w:val="clear" w:color="auto" w:fill="FFFFFF"/>
        </w:rPr>
        <w:t>19 Aralık 2015 günü Silopi’de zırhlı araçlardan açılan ateş nedeniyle ölen 11 çocuk annesi 57 yaşındaki Taybet İnan’ın cenazesi yedi gün boyunca Cumhuriyet Sokağı’nda bırakılmıştır.</w:t>
      </w:r>
    </w:p>
    <w:p w:rsidR="0084079B" w:rsidRPr="00010545" w:rsidRDefault="0084079B" w:rsidP="0084079B">
      <w:pPr>
        <w:spacing w:before="120" w:after="120"/>
        <w:jc w:val="both"/>
        <w:textAlignment w:val="baseline"/>
        <w:rPr>
          <w:rFonts w:ascii="Times New Roman" w:hAnsi="Times New Roman" w:cs="Times New Roman"/>
        </w:rPr>
      </w:pPr>
      <w:r w:rsidRPr="00010545">
        <w:rPr>
          <w:rFonts w:ascii="Times New Roman" w:hAnsi="Times New Roman" w:cs="Times New Roman"/>
        </w:rPr>
        <w:t xml:space="preserve">Taybet İnan örneği üzerinde, kişilerin güvenlik güçleri tarafından öldürüldüklerini iddia ettikleri yakınlarının cenazelerini gömebilme haklarının engellenmesinin temeli sokağa çıkma yasağıdır. </w:t>
      </w:r>
    </w:p>
    <w:p w:rsidR="0084079B" w:rsidRPr="00010545" w:rsidRDefault="0084079B" w:rsidP="0084079B">
      <w:pPr>
        <w:pStyle w:val="NormalWeb"/>
        <w:spacing w:before="120" w:beforeAutospacing="0" w:after="120" w:afterAutospacing="0" w:line="276" w:lineRule="auto"/>
        <w:jc w:val="both"/>
        <w:textAlignment w:val="baseline"/>
        <w:rPr>
          <w:rFonts w:ascii="Times New Roman" w:hAnsi="Times New Roman"/>
          <w:sz w:val="22"/>
          <w:szCs w:val="22"/>
          <w:lang w:val="tr-TR"/>
        </w:rPr>
      </w:pPr>
      <w:r w:rsidRPr="00010545">
        <w:rPr>
          <w:rFonts w:ascii="Times New Roman" w:hAnsi="Times New Roman"/>
          <w:sz w:val="22"/>
          <w:szCs w:val="22"/>
          <w:lang w:val="tr-TR"/>
        </w:rPr>
        <w:t>Şırnak Valiliği, 17 ve 23 Aralık 2015 tarihlerinde yayınladığı basın duyurularında, başta sağlık ve gıda yardımları olmak üzere, cenaze ile ilgili hizmetler için polis ve kaymakamlıkların vatandaşlara yardımcı olacağını belirtmiştir. Buna rağmen aile tarafından savcılık ve polise yapılan bildirimlerden bir sonuç alınamamış, yetkililer, cenazeyi ve aileyi güvenliklerini sağlayacak şekilde morga götürmenin bile alternatif bir yolunu bulmadan cenazenin yedi gün boyunca sokakta bırakılmasına izin vermiştir.</w:t>
      </w:r>
    </w:p>
    <w:p w:rsidR="0084079B" w:rsidRPr="00010545" w:rsidRDefault="0084079B" w:rsidP="0084079B">
      <w:pPr>
        <w:spacing w:before="120" w:after="120"/>
        <w:jc w:val="both"/>
        <w:rPr>
          <w:rFonts w:ascii="Times New Roman" w:eastAsia="Times New Roman" w:hAnsi="Times New Roman" w:cs="Times New Roman"/>
          <w:shd w:val="clear" w:color="auto" w:fill="FFFFFF"/>
        </w:rPr>
      </w:pPr>
      <w:r w:rsidRPr="00010545">
        <w:rPr>
          <w:rFonts w:ascii="Times New Roman" w:eastAsia="Times New Roman" w:hAnsi="Times New Roman" w:cs="Times New Roman"/>
          <w:shd w:val="clear" w:color="auto" w:fill="FFFFFF"/>
        </w:rPr>
        <w:t xml:space="preserve">Türkiye İnsan Hakları Vakfı’nın (TİHV) verilerine göre, 16-22 Aralık 2015 tarihleri arasında sokağa çıkma yasağı ilan edilen yerler arasındaki Silopi’de aralarında Taybet İnan’ın da olduğu 12 kişi hayatını kaybetmiş, HDP milletvekilleri Ferhat Encü ve Faysal Sarıyıldız’a göre ölen kişilerden yalnızca ikisinin cenazesi kaldırılabilmiş ve elektrikler kesik olduğu için cenazeler evlerde soğuk su ve naylonlarla muhafaza edilmiştir. Yine HDP milletvekili Osman Baydemir’in açıklamalarına göre, altı cenaze kapasitesi bulunan Şırnak Devlet Hastanesi’nin morgunda bulunan cenazeler yeterli soğutma sağlanamadığı için, diğer cenazeler ise morga bile getirilemeden evlerde ve sokakta beklediği için çürümeye başlamıştır. Ayrıca, sokağa çıkma yasağı ilan edilen diğer ilçelerde, cenazeleri arabalarla hastaneye götürmek isteyen bazı kişilerin arabaları durdurulmuş, bu kişiler “ölü bir teröristin cesediyle kaçmak”la suçlanarak gözaltına alınmış ve kötü muameleye maruz bırakılmıştır. </w:t>
      </w:r>
    </w:p>
    <w:p w:rsidR="0084079B" w:rsidRPr="00010545" w:rsidRDefault="0084079B" w:rsidP="0084079B">
      <w:pPr>
        <w:spacing w:before="120" w:after="120"/>
        <w:jc w:val="both"/>
        <w:rPr>
          <w:rFonts w:ascii="Times New Roman" w:eastAsia="Times New Roman" w:hAnsi="Times New Roman" w:cs="Times New Roman"/>
          <w:shd w:val="clear" w:color="auto" w:fill="FFFFFF"/>
        </w:rPr>
      </w:pPr>
      <w:r w:rsidRPr="00010545">
        <w:rPr>
          <w:rFonts w:ascii="Times New Roman" w:eastAsia="Times New Roman" w:hAnsi="Times New Roman" w:cs="Times New Roman"/>
          <w:shd w:val="clear" w:color="auto" w:fill="FFFFFF"/>
        </w:rPr>
        <w:t>Yine TİHV’nin verilerine göre, Taybet İnan vurulduktan sonra yardıma gitmek isteyen kayın biraderi Yusuf İnan da evinin bahçesinde vurularak kan kaybı sonucu yaşamını yitirmiştir. Taybet İnan’ın oğulları annelerinin cenazesini sokaktan almalarına izin verilmediğini, savcılık ve polis ile yaptıkları görüşmede beyaz bayrak ile cenazeyi alabilecekleri söylenmesine rağmen eşinin cenazesini almak üzere sokağa çıkan Halit İnan’ın da açılan ateş sonucu yaralandığını ve yedi gün boyunca kanlar içinde yatan annelerinin cenazesini izlemek zorunda kaldıklarını aktarmıştır. </w:t>
      </w:r>
    </w:p>
    <w:p w:rsidR="0084079B" w:rsidRDefault="0084079B" w:rsidP="0084079B">
      <w:pPr>
        <w:spacing w:before="120" w:after="120"/>
        <w:jc w:val="both"/>
        <w:rPr>
          <w:rFonts w:ascii="Times New Roman" w:eastAsia="Times New Roman" w:hAnsi="Times New Roman" w:cs="Times New Roman"/>
          <w:shd w:val="clear" w:color="auto" w:fill="FFFFFF"/>
        </w:rPr>
      </w:pPr>
      <w:r w:rsidRPr="00010545">
        <w:rPr>
          <w:rFonts w:ascii="Times New Roman" w:eastAsia="Times New Roman" w:hAnsi="Times New Roman" w:cs="Times New Roman"/>
          <w:shd w:val="clear" w:color="auto" w:fill="FFFFFF"/>
        </w:rPr>
        <w:t xml:space="preserve">Cenazelerin bütünlüğünün bozulmasına yönelik müdahaleler ve hatta cenazelere yönelik işkence yapıldığına dair aileler tarafından yapılmış olan şikayetler ve suç duyuruları bulunmaktadır.  Cizre'de cenazesi cami avlusuna bırakılmış bir gencin babasının basına da yansımış olan ifadelerinde, oğlunun cenazesinin tespitini yapmak için morga gittiğinde oğlunu tanıyamadığı, oğlunun gözlerinin oyulmuş olduğunu ifade etmiştir ve konu hakkında şikayette bulunmuştur. </w:t>
      </w:r>
    </w:p>
    <w:p w:rsidR="0084079B" w:rsidRPr="006E3D0E" w:rsidRDefault="00010545" w:rsidP="006E3D0E">
      <w:pPr>
        <w:spacing w:before="120" w:after="120"/>
        <w:jc w:val="both"/>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shd w:val="clear" w:color="auto" w:fill="FFFFFF"/>
        </w:rPr>
        <w:tab/>
      </w:r>
      <w:r>
        <w:rPr>
          <w:rFonts w:ascii="Times New Roman" w:eastAsia="Times New Roman" w:hAnsi="Times New Roman" w:cs="Times New Roman"/>
          <w:shd w:val="clear" w:color="auto" w:fill="FFFFFF"/>
        </w:rPr>
        <w:tab/>
      </w:r>
      <w:r>
        <w:rPr>
          <w:rFonts w:ascii="Times New Roman" w:eastAsia="Times New Roman" w:hAnsi="Times New Roman" w:cs="Times New Roman"/>
          <w:shd w:val="clear" w:color="auto" w:fill="FFFFFF"/>
        </w:rPr>
        <w:tab/>
      </w:r>
      <w:r>
        <w:rPr>
          <w:rFonts w:ascii="Times New Roman" w:eastAsia="Times New Roman" w:hAnsi="Times New Roman" w:cs="Times New Roman"/>
          <w:shd w:val="clear" w:color="auto" w:fill="FFFFFF"/>
        </w:rPr>
        <w:tab/>
      </w:r>
      <w:r>
        <w:rPr>
          <w:rFonts w:ascii="Times New Roman" w:eastAsia="Times New Roman" w:hAnsi="Times New Roman" w:cs="Times New Roman"/>
          <w:shd w:val="clear" w:color="auto" w:fill="FFFFFF"/>
        </w:rPr>
        <w:tab/>
      </w:r>
      <w:r>
        <w:rPr>
          <w:rFonts w:ascii="Times New Roman" w:eastAsia="Times New Roman" w:hAnsi="Times New Roman" w:cs="Times New Roman"/>
          <w:shd w:val="clear" w:color="auto" w:fill="FFFFFF"/>
        </w:rPr>
        <w:tab/>
      </w:r>
      <w:r>
        <w:rPr>
          <w:rFonts w:ascii="Times New Roman" w:eastAsia="Times New Roman" w:hAnsi="Times New Roman" w:cs="Times New Roman"/>
          <w:shd w:val="clear" w:color="auto" w:fill="FFFFFF"/>
        </w:rPr>
        <w:tab/>
        <w:t xml:space="preserve">   </w:t>
      </w:r>
      <w:r w:rsidRPr="00010545">
        <w:rPr>
          <w:rFonts w:ascii="Times New Roman" w:eastAsia="Times New Roman" w:hAnsi="Times New Roman" w:cs="Times New Roman"/>
          <w:b/>
          <w:sz w:val="28"/>
          <w:szCs w:val="28"/>
          <w:shd w:val="clear" w:color="auto" w:fill="FFFFFF"/>
        </w:rPr>
        <w:t xml:space="preserve">SES GENEL MERKEZİ </w:t>
      </w:r>
    </w:p>
    <w:sectPr w:rsidR="0084079B" w:rsidRPr="006E3D0E" w:rsidSect="00FE0F9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51F" w:rsidRDefault="000A651F" w:rsidP="0084079B">
      <w:pPr>
        <w:spacing w:after="0" w:line="240" w:lineRule="auto"/>
      </w:pPr>
      <w:r>
        <w:separator/>
      </w:r>
    </w:p>
  </w:endnote>
  <w:endnote w:type="continuationSeparator" w:id="1">
    <w:p w:rsidR="000A651F" w:rsidRDefault="000A651F" w:rsidP="00840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51F" w:rsidRDefault="000A651F" w:rsidP="0084079B">
      <w:pPr>
        <w:spacing w:after="0" w:line="240" w:lineRule="auto"/>
      </w:pPr>
      <w:r>
        <w:separator/>
      </w:r>
    </w:p>
  </w:footnote>
  <w:footnote w:type="continuationSeparator" w:id="1">
    <w:p w:rsidR="000A651F" w:rsidRDefault="000A651F" w:rsidP="0084079B">
      <w:pPr>
        <w:spacing w:after="0" w:line="240" w:lineRule="auto"/>
      </w:pPr>
      <w:r>
        <w:continuationSeparator/>
      </w:r>
    </w:p>
  </w:footnote>
  <w:footnote w:id="2">
    <w:p w:rsidR="0084079B" w:rsidRPr="00E64572" w:rsidRDefault="0084079B" w:rsidP="0084079B">
      <w:pPr>
        <w:pStyle w:val="DipnotMetni"/>
        <w:rPr>
          <w:lang w:val="tr-TR"/>
        </w:rPr>
      </w:pPr>
      <w:r>
        <w:rPr>
          <w:rStyle w:val="DipnotBavurusu"/>
        </w:rPr>
        <w:footnoteRef/>
      </w:r>
      <w:r w:rsidRPr="00E64572">
        <w:rPr>
          <w:rFonts w:ascii="Times New Roman" w:hAnsi="Times New Roman" w:cs="Times New Roman"/>
          <w:color w:val="333333"/>
          <w:lang w:val="tr-TR"/>
        </w:rPr>
        <w:t>örgüt üyelerinin etkisiz hale getirilmesi, barikat ve hendeklerin bertaraf edilmesi ve kamu düzeninin sağlanması amacıyla Cizre ve Silopi ilçelerinde 5442 sayılı İl İdaresi Kanunu’nun 11/C maddesi gereğince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9D2BFE"/>
    <w:rsid w:val="00010545"/>
    <w:rsid w:val="000A651F"/>
    <w:rsid w:val="001F4E83"/>
    <w:rsid w:val="006E3D0E"/>
    <w:rsid w:val="007B63CC"/>
    <w:rsid w:val="0084079B"/>
    <w:rsid w:val="009D2BFE"/>
    <w:rsid w:val="00EB6260"/>
    <w:rsid w:val="00FE0F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F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4079B"/>
    <w:pPr>
      <w:spacing w:before="100" w:beforeAutospacing="1" w:after="100" w:afterAutospacing="1" w:line="240" w:lineRule="auto"/>
    </w:pPr>
    <w:rPr>
      <w:rFonts w:ascii="Times" w:hAnsi="Times" w:cs="Times New Roman"/>
      <w:sz w:val="20"/>
      <w:szCs w:val="20"/>
      <w:lang w:val="en-US" w:eastAsia="en-US"/>
    </w:rPr>
  </w:style>
  <w:style w:type="paragraph" w:styleId="DipnotMetni">
    <w:name w:val="footnote text"/>
    <w:basedOn w:val="Normal"/>
    <w:link w:val="DipnotMetniChar"/>
    <w:uiPriority w:val="99"/>
    <w:unhideWhenUsed/>
    <w:rsid w:val="0084079B"/>
    <w:pPr>
      <w:spacing w:after="0" w:line="240" w:lineRule="auto"/>
    </w:pPr>
    <w:rPr>
      <w:sz w:val="24"/>
      <w:szCs w:val="24"/>
      <w:lang w:val="en-US" w:eastAsia="en-US"/>
    </w:rPr>
  </w:style>
  <w:style w:type="character" w:customStyle="1" w:styleId="DipnotMetniChar">
    <w:name w:val="Dipnot Metni Char"/>
    <w:basedOn w:val="VarsaylanParagrafYazTipi"/>
    <w:link w:val="DipnotMetni"/>
    <w:uiPriority w:val="99"/>
    <w:rsid w:val="0084079B"/>
    <w:rPr>
      <w:sz w:val="24"/>
      <w:szCs w:val="24"/>
      <w:lang w:val="en-US" w:eastAsia="en-US"/>
    </w:rPr>
  </w:style>
  <w:style w:type="character" w:styleId="DipnotBavurusu">
    <w:name w:val="footnote reference"/>
    <w:basedOn w:val="VarsaylanParagrafYazTipi"/>
    <w:uiPriority w:val="99"/>
    <w:unhideWhenUsed/>
    <w:rsid w:val="0084079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1540</Words>
  <Characters>8784</Characters>
  <Application>Microsoft Office Word</Application>
  <DocSecurity>0</DocSecurity>
  <Lines>73</Lines>
  <Paragraphs>20</Paragraphs>
  <ScaleCrop>false</ScaleCrop>
  <Company/>
  <LinksUpToDate>false</LinksUpToDate>
  <CharactersWithSpaces>10304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sadık çayan</dc:creator>
  <cp:lastModifiedBy>User16</cp:lastModifiedBy>
  <cp:revision>6</cp:revision>
  <dcterms:created xsi:type="dcterms:W3CDTF">2016-01-05T14:20:00Z</dcterms:created>
  <dcterms:modified xsi:type="dcterms:W3CDTF">2016-01-05T14:27:00Z</dcterms:modified>
</cp:coreProperties>
</file>